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85C5" w14:textId="77777777" w:rsidR="00E6119B" w:rsidRPr="00994F74" w:rsidRDefault="00E6119B" w:rsidP="00E611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F7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5788A57" w14:textId="77777777" w:rsidR="00E6119B" w:rsidRPr="00994F74" w:rsidRDefault="00E6119B" w:rsidP="00E611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деятельности </w:t>
      </w:r>
      <w:proofErr w:type="gramStart"/>
      <w:r w:rsidRPr="00994F74">
        <w:rPr>
          <w:rFonts w:ascii="Times New Roman" w:hAnsi="Times New Roman" w:cs="Times New Roman"/>
          <w:b/>
          <w:bCs/>
          <w:sz w:val="28"/>
          <w:szCs w:val="28"/>
        </w:rPr>
        <w:t>по  осуществлению</w:t>
      </w:r>
      <w:proofErr w:type="gramEnd"/>
      <w:r w:rsidRPr="00994F74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финансового аудита в </w:t>
      </w:r>
      <w:r w:rsidRPr="00994F74">
        <w:rPr>
          <w:rFonts w:ascii="Times New Roman" w:hAnsi="Times New Roman" w:cs="Times New Roman"/>
          <w:b/>
          <w:sz w:val="28"/>
          <w:szCs w:val="28"/>
        </w:rPr>
        <w:t xml:space="preserve">администрации Нолинского </w:t>
      </w:r>
    </w:p>
    <w:p w14:paraId="0C601927" w14:textId="77777777" w:rsidR="00E6119B" w:rsidRPr="00994F74" w:rsidRDefault="00E6119B" w:rsidP="00E611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4">
        <w:rPr>
          <w:rFonts w:ascii="Times New Roman" w:hAnsi="Times New Roman" w:cs="Times New Roman"/>
          <w:b/>
          <w:sz w:val="28"/>
          <w:szCs w:val="28"/>
        </w:rPr>
        <w:t>муниципального района в 2022 году</w:t>
      </w:r>
    </w:p>
    <w:p w14:paraId="5DB1B612" w14:textId="77777777" w:rsidR="00E6119B" w:rsidRPr="00994F74" w:rsidRDefault="00E6119B" w:rsidP="00E611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2C6A1" w14:textId="77777777" w:rsidR="00E6119B" w:rsidRPr="00994F74" w:rsidRDefault="00E6119B" w:rsidP="00E6119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4F74">
        <w:rPr>
          <w:rFonts w:ascii="Times New Roman" w:hAnsi="Times New Roman" w:cs="Times New Roman"/>
          <w:sz w:val="28"/>
          <w:szCs w:val="28"/>
        </w:rPr>
        <w:t>г.Нолинск</w:t>
      </w:r>
      <w:proofErr w:type="spellEnd"/>
      <w:r w:rsidRPr="00994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14.02.2023</w:t>
      </w:r>
    </w:p>
    <w:p w14:paraId="50AACC27" w14:textId="77777777" w:rsidR="00C433BE" w:rsidRPr="00994F74" w:rsidRDefault="00D626CA" w:rsidP="001155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66E0D0" w14:textId="77777777" w:rsidR="00B83E0E" w:rsidRPr="00994F74" w:rsidRDefault="003C14CE" w:rsidP="001155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В течение 20</w:t>
      </w:r>
      <w:r w:rsidR="00207383" w:rsidRPr="00994F74">
        <w:rPr>
          <w:rFonts w:ascii="Times New Roman" w:hAnsi="Times New Roman" w:cs="Times New Roman"/>
          <w:sz w:val="28"/>
          <w:szCs w:val="28"/>
        </w:rPr>
        <w:t>2</w:t>
      </w:r>
      <w:r w:rsidR="009A769B" w:rsidRPr="00994F74">
        <w:rPr>
          <w:rFonts w:ascii="Times New Roman" w:hAnsi="Times New Roman" w:cs="Times New Roman"/>
          <w:sz w:val="28"/>
          <w:szCs w:val="28"/>
        </w:rPr>
        <w:t>2</w:t>
      </w:r>
      <w:r w:rsidRPr="00994F74">
        <w:rPr>
          <w:rFonts w:ascii="Times New Roman" w:hAnsi="Times New Roman" w:cs="Times New Roman"/>
          <w:sz w:val="28"/>
          <w:szCs w:val="28"/>
        </w:rPr>
        <w:t xml:space="preserve"> года в администрации Нолинского района </w:t>
      </w:r>
      <w:r w:rsidR="00207383" w:rsidRPr="00994F74">
        <w:rPr>
          <w:rFonts w:ascii="Times New Roman" w:hAnsi="Times New Roman" w:cs="Times New Roman"/>
          <w:sz w:val="28"/>
          <w:szCs w:val="28"/>
        </w:rPr>
        <w:t>в соответствии с планом проведения аудиторских мероприятий на 2</w:t>
      </w:r>
      <w:r w:rsidR="009A769B" w:rsidRPr="00994F74">
        <w:rPr>
          <w:rFonts w:ascii="Times New Roman" w:hAnsi="Times New Roman" w:cs="Times New Roman"/>
          <w:sz w:val="28"/>
          <w:szCs w:val="28"/>
        </w:rPr>
        <w:t>022</w:t>
      </w:r>
      <w:r w:rsidR="00FC198A" w:rsidRPr="00994F74">
        <w:rPr>
          <w:rFonts w:ascii="Times New Roman" w:hAnsi="Times New Roman" w:cs="Times New Roman"/>
          <w:sz w:val="28"/>
          <w:szCs w:val="28"/>
        </w:rPr>
        <w:t xml:space="preserve"> год</w:t>
      </w:r>
      <w:r w:rsidR="00207383" w:rsidRPr="00994F74">
        <w:rPr>
          <w:rFonts w:ascii="Times New Roman" w:hAnsi="Times New Roman" w:cs="Times New Roman"/>
          <w:sz w:val="28"/>
          <w:szCs w:val="28"/>
        </w:rPr>
        <w:t xml:space="preserve"> и </w:t>
      </w:r>
      <w:r w:rsidR="00B83E0E" w:rsidRPr="00994F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433BE" w:rsidRPr="00994F74">
        <w:rPr>
          <w:rFonts w:ascii="Times New Roman" w:hAnsi="Times New Roman" w:cs="Times New Roman"/>
          <w:sz w:val="28"/>
          <w:szCs w:val="28"/>
        </w:rPr>
        <w:t>распоряжений главы админи</w:t>
      </w:r>
      <w:r w:rsidR="007C2AE5" w:rsidRPr="00994F74">
        <w:rPr>
          <w:rFonts w:ascii="Times New Roman" w:hAnsi="Times New Roman" w:cs="Times New Roman"/>
          <w:sz w:val="28"/>
          <w:szCs w:val="28"/>
        </w:rPr>
        <w:t>страции Нолинского района</w:t>
      </w:r>
      <w:r w:rsidR="009A769B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B83E0E" w:rsidRPr="00994F74">
        <w:rPr>
          <w:rFonts w:ascii="Times New Roman" w:hAnsi="Times New Roman" w:cs="Times New Roman"/>
          <w:sz w:val="28"/>
          <w:szCs w:val="28"/>
        </w:rPr>
        <w:t xml:space="preserve">о проведении внутреннего финансового аудита № </w:t>
      </w:r>
      <w:r w:rsidR="009A769B" w:rsidRPr="00994F74">
        <w:rPr>
          <w:rFonts w:ascii="Times New Roman" w:hAnsi="Times New Roman" w:cs="Times New Roman"/>
          <w:sz w:val="28"/>
          <w:szCs w:val="28"/>
        </w:rPr>
        <w:t>233</w:t>
      </w:r>
      <w:r w:rsidR="007C2AE5" w:rsidRPr="00994F74">
        <w:rPr>
          <w:rFonts w:ascii="Times New Roman" w:hAnsi="Times New Roman" w:cs="Times New Roman"/>
          <w:sz w:val="28"/>
          <w:szCs w:val="28"/>
        </w:rPr>
        <w:t>-к</w:t>
      </w:r>
      <w:r w:rsidR="00B83E0E" w:rsidRPr="00994F74">
        <w:rPr>
          <w:rFonts w:ascii="Times New Roman" w:hAnsi="Times New Roman" w:cs="Times New Roman"/>
          <w:sz w:val="28"/>
          <w:szCs w:val="28"/>
        </w:rPr>
        <w:t xml:space="preserve"> от </w:t>
      </w:r>
      <w:r w:rsidR="009A769B" w:rsidRPr="00994F74">
        <w:rPr>
          <w:rFonts w:ascii="Times New Roman" w:hAnsi="Times New Roman" w:cs="Times New Roman"/>
          <w:sz w:val="28"/>
          <w:szCs w:val="28"/>
        </w:rPr>
        <w:t>06</w:t>
      </w:r>
      <w:r w:rsidR="00B83E0E" w:rsidRPr="00994F74">
        <w:rPr>
          <w:rFonts w:ascii="Times New Roman" w:hAnsi="Times New Roman" w:cs="Times New Roman"/>
          <w:sz w:val="28"/>
          <w:szCs w:val="28"/>
        </w:rPr>
        <w:t>.</w:t>
      </w:r>
      <w:r w:rsidR="00207383" w:rsidRPr="00994F74">
        <w:rPr>
          <w:rFonts w:ascii="Times New Roman" w:hAnsi="Times New Roman" w:cs="Times New Roman"/>
          <w:sz w:val="28"/>
          <w:szCs w:val="28"/>
        </w:rPr>
        <w:t>0</w:t>
      </w:r>
      <w:r w:rsidR="009A769B" w:rsidRPr="00994F74">
        <w:rPr>
          <w:rFonts w:ascii="Times New Roman" w:hAnsi="Times New Roman" w:cs="Times New Roman"/>
          <w:sz w:val="28"/>
          <w:szCs w:val="28"/>
        </w:rPr>
        <w:t>6</w:t>
      </w:r>
      <w:r w:rsidR="00B83E0E" w:rsidRPr="00994F74">
        <w:rPr>
          <w:rFonts w:ascii="Times New Roman" w:hAnsi="Times New Roman" w:cs="Times New Roman"/>
          <w:sz w:val="28"/>
          <w:szCs w:val="28"/>
        </w:rPr>
        <w:t>.20</w:t>
      </w:r>
      <w:r w:rsidR="00207383" w:rsidRPr="00994F74">
        <w:rPr>
          <w:rFonts w:ascii="Times New Roman" w:hAnsi="Times New Roman" w:cs="Times New Roman"/>
          <w:sz w:val="28"/>
          <w:szCs w:val="28"/>
        </w:rPr>
        <w:t>2</w:t>
      </w:r>
      <w:r w:rsidR="009A769B" w:rsidRPr="00994F74">
        <w:rPr>
          <w:rFonts w:ascii="Times New Roman" w:hAnsi="Times New Roman" w:cs="Times New Roman"/>
          <w:sz w:val="28"/>
          <w:szCs w:val="28"/>
        </w:rPr>
        <w:t>2</w:t>
      </w:r>
      <w:r w:rsidR="00402F8F" w:rsidRPr="00994F74">
        <w:rPr>
          <w:rFonts w:ascii="Times New Roman" w:hAnsi="Times New Roman" w:cs="Times New Roman"/>
          <w:sz w:val="28"/>
          <w:szCs w:val="28"/>
        </w:rPr>
        <w:t xml:space="preserve">, </w:t>
      </w:r>
      <w:r w:rsidR="009A769B" w:rsidRPr="00994F74">
        <w:rPr>
          <w:rFonts w:ascii="Times New Roman" w:hAnsi="Times New Roman" w:cs="Times New Roman"/>
          <w:sz w:val="28"/>
          <w:szCs w:val="28"/>
        </w:rPr>
        <w:t>№ 526-</w:t>
      </w:r>
      <w:r w:rsidR="007C2AE5" w:rsidRPr="00994F74">
        <w:rPr>
          <w:rFonts w:ascii="Times New Roman" w:hAnsi="Times New Roman" w:cs="Times New Roman"/>
          <w:sz w:val="28"/>
          <w:szCs w:val="28"/>
        </w:rPr>
        <w:t>к</w:t>
      </w:r>
      <w:r w:rsidR="00402F8F" w:rsidRPr="00994F7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9A769B" w:rsidRPr="00994F74">
        <w:rPr>
          <w:rFonts w:ascii="Times New Roman" w:hAnsi="Times New Roman" w:cs="Times New Roman"/>
          <w:sz w:val="28"/>
          <w:szCs w:val="28"/>
        </w:rPr>
        <w:t xml:space="preserve">31.10.2022 </w:t>
      </w:r>
      <w:r w:rsidR="00B83E0E" w:rsidRPr="00994F7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B83E0E" w:rsidRPr="00994F74">
        <w:rPr>
          <w:rFonts w:ascii="Times New Roman" w:hAnsi="Times New Roman" w:cs="Times New Roman"/>
          <w:sz w:val="28"/>
          <w:szCs w:val="28"/>
        </w:rPr>
        <w:t xml:space="preserve">  </w:t>
      </w:r>
      <w:r w:rsidR="00207383" w:rsidRPr="00994F7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94F7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207383" w:rsidRPr="00994F74">
        <w:rPr>
          <w:rFonts w:ascii="Times New Roman" w:hAnsi="Times New Roman" w:cs="Times New Roman"/>
          <w:sz w:val="28"/>
          <w:szCs w:val="28"/>
        </w:rPr>
        <w:t xml:space="preserve">ы </w:t>
      </w:r>
      <w:r w:rsidRPr="00994F74">
        <w:rPr>
          <w:rFonts w:ascii="Times New Roman" w:hAnsi="Times New Roman" w:cs="Times New Roman"/>
          <w:sz w:val="28"/>
          <w:szCs w:val="28"/>
        </w:rPr>
        <w:t>аудиторск</w:t>
      </w:r>
      <w:r w:rsidR="00207383" w:rsidRPr="00994F74">
        <w:rPr>
          <w:rFonts w:ascii="Times New Roman" w:hAnsi="Times New Roman" w:cs="Times New Roman"/>
          <w:sz w:val="28"/>
          <w:szCs w:val="28"/>
        </w:rPr>
        <w:t xml:space="preserve">ие </w:t>
      </w:r>
      <w:r w:rsidR="00D72462" w:rsidRPr="00994F74">
        <w:rPr>
          <w:rFonts w:ascii="Times New Roman" w:hAnsi="Times New Roman" w:cs="Times New Roman"/>
          <w:sz w:val="28"/>
          <w:szCs w:val="28"/>
        </w:rPr>
        <w:t>мероприятия на тему:</w:t>
      </w:r>
    </w:p>
    <w:p w14:paraId="5CCB73F0" w14:textId="77777777" w:rsidR="00D72462" w:rsidRPr="00994F74" w:rsidRDefault="00402F8F" w:rsidP="00115528">
      <w:pPr>
        <w:pStyle w:val="a6"/>
        <w:numPr>
          <w:ilvl w:val="0"/>
          <w:numId w:val="17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оценка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</w:t>
      </w:r>
      <w:r w:rsidR="007C2AE5" w:rsidRPr="00994F74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proofErr w:type="gramStart"/>
      <w:r w:rsidRPr="00994F74">
        <w:rPr>
          <w:rFonts w:ascii="Times New Roman" w:hAnsi="Times New Roman" w:cs="Times New Roman"/>
          <w:sz w:val="28"/>
          <w:szCs w:val="28"/>
          <w:lang w:bidi="ru-RU"/>
        </w:rPr>
        <w:t>за  202</w:t>
      </w:r>
      <w:r w:rsidR="00C24268" w:rsidRPr="00994F74">
        <w:rPr>
          <w:rFonts w:ascii="Times New Roman" w:hAnsi="Times New Roman" w:cs="Times New Roman"/>
          <w:sz w:val="28"/>
          <w:szCs w:val="28"/>
          <w:lang w:bidi="ru-RU"/>
        </w:rPr>
        <w:t>1</w:t>
      </w:r>
      <w:proofErr w:type="gramEnd"/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</w:t>
      </w:r>
      <w:r w:rsidR="00D72462" w:rsidRPr="00994F7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42B9901" w14:textId="77777777" w:rsidR="00981D21" w:rsidRPr="00994F74" w:rsidRDefault="00981D21" w:rsidP="00115528">
      <w:pPr>
        <w:pStyle w:val="a6"/>
        <w:numPr>
          <w:ilvl w:val="0"/>
          <w:numId w:val="17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правильность начисления заработной </w:t>
      </w:r>
      <w:proofErr w:type="gramStart"/>
      <w:r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платы  в</w:t>
      </w:r>
      <w:proofErr w:type="gramEnd"/>
      <w:r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C24268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МКУ «Хозяйственно-ремонтная группа»</w:t>
      </w:r>
      <w:r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за  9 месяцев 202</w:t>
      </w:r>
      <w:r w:rsidR="00C24268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2</w:t>
      </w:r>
      <w:r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года.</w:t>
      </w:r>
    </w:p>
    <w:p w14:paraId="17997489" w14:textId="77777777" w:rsidR="005D2C08" w:rsidRPr="00994F74" w:rsidRDefault="00CA4E74" w:rsidP="00115528">
      <w:pPr>
        <w:shd w:val="clear" w:color="auto" w:fill="FFFFFF"/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</w:rPr>
        <w:t>Цел</w:t>
      </w:r>
      <w:r w:rsidR="00B264F5" w:rsidRPr="00994F74">
        <w:rPr>
          <w:rFonts w:ascii="Times New Roman" w:hAnsi="Times New Roman" w:cs="Times New Roman"/>
          <w:sz w:val="28"/>
          <w:szCs w:val="28"/>
        </w:rPr>
        <w:t>и и задачи аудиторских</w:t>
      </w:r>
      <w:r w:rsidR="005D2C08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B264F5" w:rsidRPr="00994F7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94F74">
        <w:rPr>
          <w:rFonts w:ascii="Times New Roman" w:hAnsi="Times New Roman" w:cs="Times New Roman"/>
          <w:sz w:val="28"/>
          <w:szCs w:val="28"/>
        </w:rPr>
        <w:t xml:space="preserve">– </w:t>
      </w:r>
      <w:r w:rsidR="00B264F5" w:rsidRPr="00994F74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контроля, осуществляемого </w:t>
      </w:r>
      <w:r w:rsidR="00706806" w:rsidRPr="00994F74">
        <w:rPr>
          <w:rFonts w:ascii="Times New Roman" w:hAnsi="Times New Roman" w:cs="Times New Roman"/>
          <w:sz w:val="28"/>
          <w:szCs w:val="28"/>
        </w:rPr>
        <w:t>администрацией Нолинского района</w:t>
      </w:r>
      <w:r w:rsidR="005D2C08" w:rsidRPr="00994F74">
        <w:rPr>
          <w:rFonts w:ascii="Times New Roman" w:hAnsi="Times New Roman" w:cs="Times New Roman"/>
          <w:sz w:val="28"/>
          <w:szCs w:val="28"/>
        </w:rPr>
        <w:t xml:space="preserve"> и </w:t>
      </w:r>
      <w:r w:rsidR="005D2C08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МКУ «Хозяйственно-ремонтная группа»,</w:t>
      </w:r>
      <w:r w:rsidR="00B264F5" w:rsidRPr="00994F74">
        <w:rPr>
          <w:rFonts w:ascii="Times New Roman" w:hAnsi="Times New Roman" w:cs="Times New Roman"/>
          <w:sz w:val="28"/>
          <w:szCs w:val="28"/>
        </w:rPr>
        <w:t xml:space="preserve"> повышение качества финансового менеджмента, </w:t>
      </w:r>
      <w:r w:rsidR="005D2C08" w:rsidRPr="00994F74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бюджетной отчетности и соответствия порядка  ведения бюджетного учета единой методологии бюджетного учета, составления, представления и утверждения бюджетной отчетности, </w:t>
      </w:r>
      <w:r w:rsidR="00402F8F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подтверждение </w:t>
      </w:r>
      <w:r w:rsidR="00402F8F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правильности начислени</w:t>
      </w:r>
      <w:r w:rsidR="005D2C08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я заработной платы МКУ «Хозяйственно-ремонтная группа». </w:t>
      </w:r>
    </w:p>
    <w:p w14:paraId="751875F2" w14:textId="77777777" w:rsidR="00F51E34" w:rsidRPr="00994F74" w:rsidRDefault="00BE786B" w:rsidP="001155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A36CB" w:rsidRPr="00994F74">
        <w:rPr>
          <w:rFonts w:ascii="Times New Roman" w:hAnsi="Times New Roman" w:cs="Times New Roman"/>
          <w:sz w:val="28"/>
          <w:szCs w:val="28"/>
        </w:rPr>
        <w:t xml:space="preserve">проведения аудиторской </w:t>
      </w:r>
      <w:r w:rsidRPr="00994F7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C374C" w:rsidRPr="00994F74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402F8F" w:rsidRPr="00994F74">
        <w:rPr>
          <w:rFonts w:ascii="Times New Roman" w:hAnsi="Times New Roman" w:cs="Times New Roman"/>
          <w:sz w:val="28"/>
          <w:szCs w:val="28"/>
          <w:lang w:bidi="ru-RU"/>
        </w:rPr>
        <w:t>оценки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финансового управления за 202</w:t>
      </w:r>
      <w:r w:rsidR="00072B18" w:rsidRPr="00994F74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402F8F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 </w:t>
      </w:r>
      <w:r w:rsidRPr="00994F74">
        <w:rPr>
          <w:rFonts w:ascii="Times New Roman" w:hAnsi="Times New Roman" w:cs="Times New Roman"/>
          <w:sz w:val="28"/>
          <w:szCs w:val="28"/>
        </w:rPr>
        <w:t xml:space="preserve">были изучены следующие вопросы: </w:t>
      </w:r>
    </w:p>
    <w:p w14:paraId="4671BE5F" w14:textId="77777777" w:rsidR="00E701B3" w:rsidRPr="00994F74" w:rsidRDefault="00E701B3" w:rsidP="0011552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>1. Наличие приказа об утверждении учетной политики учреждения, его соответствие требованиям действующего законодательства.</w:t>
      </w:r>
    </w:p>
    <w:p w14:paraId="14A12D4A" w14:textId="77777777" w:rsidR="00E701B3" w:rsidRPr="00994F74" w:rsidRDefault="00E701B3" w:rsidP="0011552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>2. Проверка порядка организации бухгалтерского учета. Состояние внутреннего финансового контроля.</w:t>
      </w:r>
    </w:p>
    <w:p w14:paraId="06531D25" w14:textId="77777777" w:rsidR="00E701B3" w:rsidRPr="00994F74" w:rsidRDefault="00E701B3" w:rsidP="0011552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>3. Проверка соблюдения сроков и порядка проведения инвентаризации.</w:t>
      </w:r>
    </w:p>
    <w:p w14:paraId="3D91BCD4" w14:textId="77777777" w:rsidR="00E701B3" w:rsidRPr="00994F74" w:rsidRDefault="00E701B3" w:rsidP="0011552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lastRenderedPageBreak/>
        <w:t>4. Проверка соответствия форм бюджетной отчетности за 202</w:t>
      </w:r>
      <w:r w:rsidR="004E0BD9" w:rsidRPr="00994F74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 нормативным актам, регулирующим порядок ведения бюджетного учета и составления бюджетной отчетности (по полноте и форме).</w:t>
      </w:r>
    </w:p>
    <w:p w14:paraId="1B05E730" w14:textId="77777777" w:rsidR="00E701B3" w:rsidRPr="00994F74" w:rsidRDefault="00E701B3" w:rsidP="0011552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>5. Полнота и правильность заполнения установленных форм отчетности, соответствие показате</w:t>
      </w:r>
      <w:r w:rsidR="004E0BD9" w:rsidRPr="00994F74">
        <w:rPr>
          <w:rFonts w:ascii="Times New Roman" w:hAnsi="Times New Roman" w:cs="Times New Roman"/>
          <w:sz w:val="28"/>
          <w:szCs w:val="28"/>
          <w:lang w:bidi="ru-RU"/>
        </w:rPr>
        <w:t>лей бюджетной отчетности за 2021</w:t>
      </w: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 данным бухгалтерского учета.  </w:t>
      </w:r>
    </w:p>
    <w:p w14:paraId="4C82CB91" w14:textId="77777777" w:rsidR="00094A21" w:rsidRPr="00994F74" w:rsidRDefault="00094A21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 ходе проверки нарушений не установлено. Составление, утверждение и ведение бюджетной </w:t>
      </w:r>
      <w:r w:rsidR="00E701B3" w:rsidRPr="00994F74">
        <w:rPr>
          <w:rFonts w:ascii="Times New Roman" w:hAnsi="Times New Roman" w:cs="Times New Roman"/>
          <w:sz w:val="28"/>
          <w:szCs w:val="28"/>
        </w:rPr>
        <w:t>отчетности</w:t>
      </w:r>
      <w:r w:rsidR="0093261C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5078F4" w:rsidRPr="00994F74">
        <w:rPr>
          <w:rFonts w:ascii="Times New Roman" w:hAnsi="Times New Roman" w:cs="Times New Roman"/>
          <w:sz w:val="28"/>
          <w:szCs w:val="28"/>
        </w:rPr>
        <w:t>администрацией Нолинского района</w:t>
      </w:r>
      <w:r w:rsidR="0093261C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E701B3" w:rsidRPr="00994F74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Pr="00994F74">
        <w:rPr>
          <w:rFonts w:ascii="Times New Roman" w:hAnsi="Times New Roman" w:cs="Times New Roman"/>
          <w:sz w:val="28"/>
          <w:szCs w:val="28"/>
        </w:rPr>
        <w:t>соответств</w:t>
      </w:r>
      <w:r w:rsidR="00E701B3" w:rsidRPr="00994F74">
        <w:rPr>
          <w:rFonts w:ascii="Times New Roman" w:hAnsi="Times New Roman" w:cs="Times New Roman"/>
          <w:sz w:val="28"/>
          <w:szCs w:val="28"/>
        </w:rPr>
        <w:t>овало</w:t>
      </w:r>
      <w:r w:rsidRPr="00994F74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701B3" w:rsidRPr="00994F74">
        <w:rPr>
          <w:rFonts w:ascii="Times New Roman" w:hAnsi="Times New Roman" w:cs="Times New Roman"/>
          <w:sz w:val="28"/>
          <w:szCs w:val="28"/>
          <w:lang w:bidi="ru-RU"/>
        </w:rPr>
        <w:t>Федерального Закона РФ от 06.12.2011 года № 402-ФЗ «О бухгалтерском учете», Приказа Минфина России от 01.12.2010 N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 Состав представленной годовой отчетности в полной мере соответствует перечню форм отчетов, утвержденных Приказом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  <w:p w14:paraId="50C85D2E" w14:textId="77777777" w:rsidR="00094A21" w:rsidRPr="00994F74" w:rsidRDefault="00094A21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</w:t>
      </w:r>
      <w:r w:rsidR="00DC374C" w:rsidRPr="00994F74">
        <w:rPr>
          <w:rFonts w:ascii="Times New Roman" w:hAnsi="Times New Roman" w:cs="Times New Roman"/>
          <w:sz w:val="28"/>
          <w:szCs w:val="28"/>
          <w:lang w:bidi="ru-RU"/>
        </w:rPr>
        <w:t>при ведении бюджетного учета, составлении, представлении и утверждении бюджетной отчетности</w:t>
      </w:r>
      <w:r w:rsidRPr="00994F74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9D6506" w:rsidRPr="00994F74">
        <w:rPr>
          <w:rFonts w:ascii="Times New Roman" w:hAnsi="Times New Roman" w:cs="Times New Roman"/>
          <w:sz w:val="28"/>
          <w:szCs w:val="28"/>
        </w:rPr>
        <w:t xml:space="preserve">достаточный уровень надежности. </w:t>
      </w:r>
      <w:r w:rsidR="00DC374C" w:rsidRPr="00994F74">
        <w:rPr>
          <w:rFonts w:ascii="Times New Roman" w:hAnsi="Times New Roman" w:cs="Times New Roman"/>
          <w:sz w:val="28"/>
          <w:szCs w:val="28"/>
          <w:lang w:bidi="ru-RU"/>
        </w:rPr>
        <w:t>Аудиторские доказательства, собранные при проверке, подтверждают записи, сделанные в бухгалтерском учете, учетные данные соответствуют данным в формах отчетности за проверяемый период, то есть данные бухгалтерского учета и отчетность за 202</w:t>
      </w:r>
      <w:r w:rsidR="0093261C" w:rsidRPr="00994F74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DC374C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 достоверны</w:t>
      </w:r>
      <w:r w:rsidR="00396D2D" w:rsidRPr="00994F74">
        <w:rPr>
          <w:rFonts w:ascii="Times New Roman" w:hAnsi="Times New Roman" w:cs="Times New Roman"/>
          <w:sz w:val="28"/>
          <w:szCs w:val="28"/>
        </w:rPr>
        <w:t>.</w:t>
      </w:r>
    </w:p>
    <w:p w14:paraId="31AB8FF1" w14:textId="77777777" w:rsidR="000A3852" w:rsidRPr="00994F74" w:rsidRDefault="000A3852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 ходе проведения аудиторской проверки по вопросу </w:t>
      </w:r>
      <w:r w:rsidR="00DC374C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правильности начисления заработной </w:t>
      </w:r>
      <w:proofErr w:type="gramStart"/>
      <w:r w:rsidR="00DC374C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платы  </w:t>
      </w:r>
      <w:r w:rsidR="00C17BF9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в</w:t>
      </w:r>
      <w:proofErr w:type="gramEnd"/>
      <w:r w:rsidR="00C17BF9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93261C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МКУ «Хозяйственно-ремонтная группа»,</w:t>
      </w:r>
      <w:r w:rsidR="0093261C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DC374C" w:rsidRPr="00994F74">
        <w:rPr>
          <w:rFonts w:ascii="Times New Roman" w:hAnsi="Times New Roman" w:cs="Times New Roman"/>
          <w:sz w:val="28"/>
          <w:szCs w:val="28"/>
          <w:lang w:bidi="ru-RU"/>
        </w:rPr>
        <w:t>за  9 месяцев 202</w:t>
      </w:r>
      <w:r w:rsidR="0093261C" w:rsidRPr="00994F7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DC374C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Pr="00994F74">
        <w:rPr>
          <w:rFonts w:ascii="Times New Roman" w:hAnsi="Times New Roman" w:cs="Times New Roman"/>
          <w:sz w:val="28"/>
          <w:szCs w:val="28"/>
        </w:rPr>
        <w:t xml:space="preserve"> были изучены следующие вопросы:</w:t>
      </w:r>
    </w:p>
    <w:p w14:paraId="1DBDEF6A" w14:textId="77777777" w:rsidR="00DC374C" w:rsidRPr="00994F74" w:rsidRDefault="00DC374C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994F74">
        <w:rPr>
          <w:rFonts w:ascii="Times New Roman" w:hAnsi="Times New Roman" w:cs="Times New Roman"/>
          <w:spacing w:val="-5"/>
          <w:sz w:val="28"/>
          <w:szCs w:val="28"/>
        </w:rPr>
        <w:t>Проверка наличия и соответствия, принятых в организации нормативных, правовых и локальных актов в сфере оплаты труда работников, действующему законодательству Российской Федерации</w:t>
      </w:r>
      <w:r w:rsidRPr="00994F7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A966756" w14:textId="77777777" w:rsidR="00DC374C" w:rsidRPr="00994F74" w:rsidRDefault="00DC374C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994F74">
        <w:rPr>
          <w:rFonts w:ascii="Times New Roman" w:hAnsi="Times New Roman" w:cs="Times New Roman"/>
          <w:spacing w:val="-5"/>
          <w:sz w:val="28"/>
          <w:szCs w:val="28"/>
        </w:rPr>
        <w:t>Проверка соответствия штатного расписания положению об оплате труда</w:t>
      </w:r>
      <w:r w:rsidRPr="00994F7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7072011" w14:textId="77777777" w:rsidR="00DC374C" w:rsidRPr="00994F74" w:rsidRDefault="00DC374C" w:rsidP="001155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994F74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правильности начисления и выплаты </w:t>
      </w:r>
      <w:r w:rsidRPr="00994F74">
        <w:rPr>
          <w:rFonts w:ascii="Times New Roman" w:hAnsi="Times New Roman"/>
          <w:sz w:val="28"/>
          <w:szCs w:val="28"/>
        </w:rPr>
        <w:t>заработной платы</w:t>
      </w:r>
      <w:r w:rsidRPr="00994F74">
        <w:rPr>
          <w:rFonts w:ascii="Times New Roman" w:hAnsi="Times New Roman"/>
        </w:rPr>
        <w:t xml:space="preserve">, </w:t>
      </w:r>
      <w:r w:rsidRPr="00994F74">
        <w:rPr>
          <w:rFonts w:ascii="Times New Roman" w:hAnsi="Times New Roman"/>
          <w:sz w:val="28"/>
          <w:szCs w:val="28"/>
        </w:rPr>
        <w:t>ежемесячных и иных дополнительных выплат.</w:t>
      </w:r>
    </w:p>
    <w:p w14:paraId="0765ED24" w14:textId="77777777" w:rsidR="00DC374C" w:rsidRPr="00994F74" w:rsidRDefault="00DC374C" w:rsidP="001155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F74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94F74">
        <w:rPr>
          <w:rFonts w:ascii="Times New Roman" w:hAnsi="Times New Roman" w:cs="Times New Roman"/>
          <w:spacing w:val="-5"/>
          <w:sz w:val="28"/>
          <w:szCs w:val="28"/>
        </w:rPr>
        <w:t>Проверка правильности расчета среднего заработка при начислении отпуска, увольнении и др. случаях</w:t>
      </w:r>
      <w:r w:rsidRPr="00994F74">
        <w:rPr>
          <w:rFonts w:ascii="Times New Roman" w:hAnsi="Times New Roman"/>
          <w:sz w:val="28"/>
          <w:szCs w:val="28"/>
        </w:rPr>
        <w:t>.</w:t>
      </w:r>
    </w:p>
    <w:p w14:paraId="6C47440F" w14:textId="77777777" w:rsidR="000C4F75" w:rsidRPr="00994F74" w:rsidRDefault="0036074E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 ходе проверки нарушений не установлено. </w:t>
      </w:r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>Начисление и выплата заработной платы, ежемесячных и дополнительных выплат в проверяемом периоде соответствовало требованиям Федерального Закона РФ от 06.12.2011 года № 402-ФЗ «О бухгалтерском учете», приказу Минфина России от 30.05.2015 N 52н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 по их применению,</w:t>
      </w:r>
      <w:r w:rsidR="000C4F75" w:rsidRPr="00994F7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Правительства РФ от 24 декабря 2007 г. N 922"Об особенностях порядка исчисления средней заработной платы" (с</w:t>
      </w:r>
      <w:r w:rsidR="0033416D" w:rsidRPr="0099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F75" w:rsidRPr="00994F7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изменениями и дополнениями от: </w:t>
      </w:r>
      <w:r w:rsidR="000C4F75" w:rsidRPr="00994F74">
        <w:rPr>
          <w:rFonts w:ascii="Times New Roman" w:eastAsia="Times New Roman" w:hAnsi="Times New Roman" w:cs="Times New Roman"/>
          <w:sz w:val="28"/>
          <w:szCs w:val="28"/>
        </w:rPr>
        <w:t>11 ноября 2009 г., 25 марта 2013 г., 10 июля, 15 октября 2014 г., 10 декабря 2016 г.)</w:t>
      </w:r>
    </w:p>
    <w:p w14:paraId="050AE651" w14:textId="77777777" w:rsidR="0036074E" w:rsidRPr="00994F74" w:rsidRDefault="0036074E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>начисления и выплаты заработной платы, ежемесячных и дополнительных выплат</w:t>
      </w:r>
      <w:r w:rsidRPr="00994F74">
        <w:rPr>
          <w:rFonts w:ascii="Times New Roman" w:hAnsi="Times New Roman" w:cs="Times New Roman"/>
          <w:sz w:val="28"/>
          <w:szCs w:val="28"/>
        </w:rPr>
        <w:t xml:space="preserve"> проверена в части соответствия </w:t>
      </w:r>
      <w:r w:rsidR="00FA2528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данных первичных документов к </w:t>
      </w:r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>информаци</w:t>
      </w:r>
      <w:r w:rsidR="00FA2528" w:rsidRPr="00994F7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, которая отражена </w:t>
      </w:r>
      <w:proofErr w:type="gramStart"/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>в  регистрах</w:t>
      </w:r>
      <w:proofErr w:type="gramEnd"/>
      <w:r w:rsidR="000C4F75"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бухгалтерского учета</w:t>
      </w:r>
      <w:r w:rsidR="00FA2528" w:rsidRPr="00994F74">
        <w:rPr>
          <w:rFonts w:ascii="Times New Roman" w:hAnsi="Times New Roman" w:cs="Times New Roman"/>
          <w:sz w:val="28"/>
          <w:szCs w:val="28"/>
        </w:rPr>
        <w:t xml:space="preserve">, </w:t>
      </w:r>
      <w:r w:rsidRPr="00994F74">
        <w:rPr>
          <w:rFonts w:ascii="Times New Roman" w:hAnsi="Times New Roman" w:cs="Times New Roman"/>
          <w:sz w:val="28"/>
          <w:szCs w:val="28"/>
        </w:rPr>
        <w:t>данным Главной к</w:t>
      </w:r>
      <w:r w:rsidR="00FA2528" w:rsidRPr="00994F74">
        <w:rPr>
          <w:rFonts w:ascii="Times New Roman" w:hAnsi="Times New Roman" w:cs="Times New Roman"/>
          <w:sz w:val="28"/>
          <w:szCs w:val="28"/>
        </w:rPr>
        <w:t xml:space="preserve">ниги. </w:t>
      </w:r>
      <w:r w:rsidRPr="00994F74">
        <w:rPr>
          <w:rFonts w:ascii="Times New Roman" w:hAnsi="Times New Roman" w:cs="Times New Roman"/>
          <w:sz w:val="28"/>
          <w:szCs w:val="28"/>
        </w:rPr>
        <w:t xml:space="preserve">Фактов и признаков, влияющих на достоверность </w:t>
      </w:r>
      <w:r w:rsidR="00FA2528" w:rsidRPr="00994F74">
        <w:rPr>
          <w:rFonts w:ascii="Times New Roman" w:hAnsi="Times New Roman" w:cs="Times New Roman"/>
          <w:sz w:val="28"/>
          <w:szCs w:val="28"/>
          <w:lang w:bidi="ru-RU"/>
        </w:rPr>
        <w:t>начисления и выплаты заработной платы, ежемесячных и дополнительных выплат</w:t>
      </w:r>
      <w:r w:rsidRPr="00994F74">
        <w:rPr>
          <w:rFonts w:ascii="Times New Roman" w:hAnsi="Times New Roman" w:cs="Times New Roman"/>
          <w:sz w:val="28"/>
          <w:szCs w:val="28"/>
        </w:rPr>
        <w:t xml:space="preserve"> в ходе проверки, не выявлено. </w:t>
      </w:r>
    </w:p>
    <w:p w14:paraId="0E327670" w14:textId="77777777" w:rsidR="000A3852" w:rsidRPr="00994F74" w:rsidRDefault="00FA2528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За проверяемый период учет расчетов с персоналом по </w:t>
      </w:r>
      <w:proofErr w:type="gramStart"/>
      <w:r w:rsidRPr="00994F74">
        <w:rPr>
          <w:rFonts w:ascii="Times New Roman" w:hAnsi="Times New Roman" w:cs="Times New Roman"/>
          <w:sz w:val="28"/>
          <w:szCs w:val="28"/>
          <w:lang w:bidi="ru-RU"/>
        </w:rPr>
        <w:t>оплате  труда</w:t>
      </w:r>
      <w:proofErr w:type="gramEnd"/>
      <w:r w:rsidRPr="00994F74">
        <w:rPr>
          <w:rFonts w:ascii="Times New Roman" w:hAnsi="Times New Roman" w:cs="Times New Roman"/>
          <w:sz w:val="28"/>
          <w:szCs w:val="28"/>
          <w:lang w:bidi="ru-RU"/>
        </w:rPr>
        <w:t xml:space="preserve"> и начислений имеет достаточный уровень надежности</w:t>
      </w:r>
      <w:r w:rsidRPr="00994F74">
        <w:rPr>
          <w:rFonts w:ascii="Times New Roman" w:hAnsi="Times New Roman" w:cs="Times New Roman"/>
          <w:sz w:val="28"/>
          <w:szCs w:val="28"/>
        </w:rPr>
        <w:t xml:space="preserve">, </w:t>
      </w:r>
      <w:r w:rsidR="0036074E" w:rsidRPr="00994F74">
        <w:rPr>
          <w:rFonts w:ascii="Times New Roman" w:hAnsi="Times New Roman" w:cs="Times New Roman"/>
          <w:sz w:val="28"/>
          <w:szCs w:val="28"/>
        </w:rPr>
        <w:t>удовлетворяет требованиям законн</w:t>
      </w:r>
      <w:r w:rsidRPr="00994F74">
        <w:rPr>
          <w:rFonts w:ascii="Times New Roman" w:hAnsi="Times New Roman" w:cs="Times New Roman"/>
          <w:sz w:val="28"/>
          <w:szCs w:val="28"/>
        </w:rPr>
        <w:t xml:space="preserve">ости, полноты и достоверности. </w:t>
      </w:r>
    </w:p>
    <w:p w14:paraId="40F66554" w14:textId="77777777" w:rsidR="0033416D" w:rsidRPr="00994F74" w:rsidRDefault="0033416D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A1BA9" w14:textId="77777777" w:rsidR="0071051F" w:rsidRPr="00994F74" w:rsidRDefault="008A5A6F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По итогам внутреннего финансового контроля и внутреннего финансового аудита в целях дальнейшего недопущения нарушений в </w:t>
      </w:r>
      <w:proofErr w:type="gramStart"/>
      <w:r w:rsidRPr="00994F74">
        <w:rPr>
          <w:rFonts w:ascii="Times New Roman" w:hAnsi="Times New Roman" w:cs="Times New Roman"/>
          <w:sz w:val="28"/>
          <w:szCs w:val="28"/>
        </w:rPr>
        <w:t>составлении  бюджетной</w:t>
      </w:r>
      <w:proofErr w:type="gramEnd"/>
      <w:r w:rsidRPr="00994F74">
        <w:rPr>
          <w:rFonts w:ascii="Times New Roman" w:hAnsi="Times New Roman" w:cs="Times New Roman"/>
          <w:sz w:val="28"/>
          <w:szCs w:val="28"/>
        </w:rPr>
        <w:t xml:space="preserve"> отчетности и ведения бюджетного учета</w:t>
      </w:r>
      <w:r w:rsidR="009D6506" w:rsidRPr="00994F74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F518B1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>правильности начисления заработной платы  и начислений</w:t>
      </w:r>
      <w:r w:rsidR="0033416D" w:rsidRPr="00994F74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994F74">
        <w:rPr>
          <w:rFonts w:ascii="Times New Roman" w:hAnsi="Times New Roman" w:cs="Times New Roman"/>
          <w:sz w:val="28"/>
          <w:szCs w:val="28"/>
        </w:rPr>
        <w:t>предлагается не допускать сокращения количества бюджетных процедур, включенных в карты внутреннего финансового контроля. Специалистам, осу</w:t>
      </w:r>
      <w:r w:rsidR="0033416D" w:rsidRPr="00994F74">
        <w:rPr>
          <w:rFonts w:ascii="Times New Roman" w:hAnsi="Times New Roman" w:cs="Times New Roman"/>
          <w:sz w:val="28"/>
          <w:szCs w:val="28"/>
        </w:rPr>
        <w:t>ществляющим ведение учета,</w:t>
      </w:r>
      <w:r w:rsidRPr="00994F74">
        <w:rPr>
          <w:rFonts w:ascii="Times New Roman" w:hAnsi="Times New Roman" w:cs="Times New Roman"/>
          <w:sz w:val="28"/>
          <w:szCs w:val="28"/>
        </w:rPr>
        <w:t xml:space="preserve"> составление отчетности,</w:t>
      </w:r>
      <w:r w:rsidR="0033416D" w:rsidRPr="00994F74">
        <w:rPr>
          <w:rFonts w:ascii="Times New Roman" w:hAnsi="Times New Roman" w:cs="Times New Roman"/>
          <w:sz w:val="28"/>
          <w:szCs w:val="28"/>
        </w:rPr>
        <w:t xml:space="preserve"> начисление заработной платы</w:t>
      </w:r>
      <w:r w:rsidRPr="00994F74">
        <w:rPr>
          <w:rFonts w:ascii="Times New Roman" w:hAnsi="Times New Roman" w:cs="Times New Roman"/>
          <w:sz w:val="28"/>
          <w:szCs w:val="28"/>
        </w:rPr>
        <w:t xml:space="preserve"> продолжать на постоянной основе осуществлять контроль сплошным способом первичных учетных документов и регистров учета, хозяйственных операций, отраженных в учете, </w:t>
      </w:r>
      <w:proofErr w:type="gramStart"/>
      <w:r w:rsidRPr="00994F74">
        <w:rPr>
          <w:rFonts w:ascii="Times New Roman" w:hAnsi="Times New Roman" w:cs="Times New Roman"/>
          <w:sz w:val="28"/>
          <w:szCs w:val="28"/>
        </w:rPr>
        <w:t>отчетности,  а</w:t>
      </w:r>
      <w:proofErr w:type="gramEnd"/>
      <w:r w:rsidRPr="00994F74">
        <w:rPr>
          <w:rFonts w:ascii="Times New Roman" w:hAnsi="Times New Roman" w:cs="Times New Roman"/>
          <w:sz w:val="28"/>
          <w:szCs w:val="28"/>
        </w:rPr>
        <w:t xml:space="preserve"> также в целях минимизации вероятности возникновения бюджетных рисков - своевременно представлять бюджетную отчетность с соблюдением всех требований нормативных правовых актов.</w:t>
      </w:r>
      <w:r w:rsidR="00080942" w:rsidRPr="00994F74">
        <w:rPr>
          <w:rFonts w:ascii="Times New Roman" w:hAnsi="Times New Roman" w:cs="Times New Roman"/>
          <w:sz w:val="28"/>
          <w:szCs w:val="28"/>
        </w:rPr>
        <w:t xml:space="preserve"> Также в</w:t>
      </w:r>
      <w:r w:rsidR="00966489" w:rsidRPr="00994F74">
        <w:rPr>
          <w:rFonts w:ascii="Times New Roman" w:hAnsi="Times New Roman" w:cs="Times New Roman"/>
          <w:sz w:val="28"/>
          <w:szCs w:val="28"/>
        </w:rPr>
        <w:t xml:space="preserve"> ходе проведения аудиторских мероприятий </w:t>
      </w:r>
      <w:r w:rsidR="00966489" w:rsidRPr="00994F74">
        <w:rPr>
          <w:rFonts w:ascii="Times New Roman" w:hAnsi="Times New Roman" w:cs="Times New Roman"/>
          <w:sz w:val="28"/>
          <w:szCs w:val="28"/>
        </w:rPr>
        <w:lastRenderedPageBreak/>
        <w:t>рекомендовано продолжать поддерживать в актуализированном состоянии правовые акты и документы по выполнению бюджетных процедур</w:t>
      </w:r>
      <w:r w:rsidR="00C73740" w:rsidRPr="00994F74">
        <w:rPr>
          <w:rFonts w:ascii="Times New Roman" w:hAnsi="Times New Roman" w:cs="Times New Roman"/>
          <w:sz w:val="28"/>
          <w:szCs w:val="28"/>
        </w:rPr>
        <w:t>, учетную политику учреждения</w:t>
      </w:r>
      <w:r w:rsidR="00080942" w:rsidRPr="00994F74">
        <w:rPr>
          <w:rFonts w:ascii="Times New Roman" w:hAnsi="Times New Roman" w:cs="Times New Roman"/>
          <w:sz w:val="28"/>
          <w:szCs w:val="28"/>
        </w:rPr>
        <w:t>.</w:t>
      </w:r>
    </w:p>
    <w:p w14:paraId="7E23FB8E" w14:textId="77777777" w:rsidR="0071051F" w:rsidRPr="00994F74" w:rsidRDefault="00B43FBA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Субъектом внутреннего финансового аудита проведён мониторинг реализации мер по минимизации (устранению) бюджетных рисков</w:t>
      </w:r>
      <w:r w:rsidR="00313777" w:rsidRPr="00994F74">
        <w:rPr>
          <w:rFonts w:ascii="Times New Roman" w:hAnsi="Times New Roman" w:cs="Times New Roman"/>
          <w:sz w:val="28"/>
          <w:szCs w:val="28"/>
        </w:rPr>
        <w:t xml:space="preserve">, по результатам которого сделаны выводы, что </w:t>
      </w:r>
      <w:r w:rsidR="00D06FF7" w:rsidRPr="00994F74">
        <w:rPr>
          <w:rFonts w:ascii="Times New Roman" w:hAnsi="Times New Roman" w:cs="Times New Roman"/>
          <w:sz w:val="28"/>
          <w:szCs w:val="28"/>
        </w:rPr>
        <w:t xml:space="preserve">применяется достаточно контрольных действий при осуществлении бюджетных процедур, внутренний финансовый контроль </w:t>
      </w:r>
      <w:r w:rsidR="00FC605B" w:rsidRPr="00994F74">
        <w:rPr>
          <w:rFonts w:ascii="Times New Roman" w:hAnsi="Times New Roman" w:cs="Times New Roman"/>
          <w:sz w:val="28"/>
          <w:szCs w:val="28"/>
        </w:rPr>
        <w:t>имеет достаточный уровень надежности, вероятность возникновения бюджетных рисков низкая.</w:t>
      </w:r>
    </w:p>
    <w:p w14:paraId="45767CA2" w14:textId="77777777" w:rsidR="007A1F8D" w:rsidRPr="00994F74" w:rsidRDefault="002013EB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7CD1" w:rsidRPr="00994F74">
        <w:rPr>
          <w:rFonts w:ascii="Times New Roman" w:hAnsi="Times New Roman" w:cs="Times New Roman"/>
          <w:sz w:val="28"/>
          <w:szCs w:val="28"/>
        </w:rPr>
        <w:t>рас</w:t>
      </w:r>
      <w:r w:rsidR="002663B6" w:rsidRPr="00994F74">
        <w:rPr>
          <w:rFonts w:ascii="Times New Roman" w:hAnsi="Times New Roman" w:cs="Times New Roman"/>
          <w:sz w:val="28"/>
          <w:szCs w:val="28"/>
        </w:rPr>
        <w:t>поряжением администрации Нолинского района</w:t>
      </w:r>
      <w:r w:rsidRPr="00994F74">
        <w:rPr>
          <w:rFonts w:ascii="Times New Roman" w:hAnsi="Times New Roman" w:cs="Times New Roman"/>
          <w:sz w:val="28"/>
          <w:szCs w:val="28"/>
        </w:rPr>
        <w:t xml:space="preserve"> № 35</w:t>
      </w:r>
      <w:r w:rsidR="002663B6" w:rsidRPr="00994F74">
        <w:rPr>
          <w:rFonts w:ascii="Times New Roman" w:hAnsi="Times New Roman" w:cs="Times New Roman"/>
          <w:sz w:val="28"/>
          <w:szCs w:val="28"/>
        </w:rPr>
        <w:t>1-а-к от 29</w:t>
      </w:r>
      <w:r w:rsidRPr="00994F74">
        <w:rPr>
          <w:rFonts w:ascii="Times New Roman" w:hAnsi="Times New Roman" w:cs="Times New Roman"/>
          <w:sz w:val="28"/>
          <w:szCs w:val="28"/>
        </w:rPr>
        <w:t>.07.2021 года бюджетные полномочия по осуществлению внутреннего финансового аудита возложены на заместителя администрации Нолинского района</w:t>
      </w:r>
      <w:r w:rsidR="002663B6" w:rsidRPr="00994F74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 w:rsidRPr="00994F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4F74">
        <w:rPr>
          <w:rFonts w:ascii="Times New Roman" w:hAnsi="Times New Roman" w:cs="Times New Roman"/>
          <w:sz w:val="28"/>
          <w:szCs w:val="28"/>
        </w:rPr>
        <w:t>субъект  внутреннего</w:t>
      </w:r>
      <w:proofErr w:type="gramEnd"/>
      <w:r w:rsidRPr="00994F74">
        <w:rPr>
          <w:rFonts w:ascii="Times New Roman" w:hAnsi="Times New Roman" w:cs="Times New Roman"/>
          <w:sz w:val="28"/>
          <w:szCs w:val="28"/>
        </w:rPr>
        <w:t xml:space="preserve"> финансового аудита). </w:t>
      </w:r>
      <w:r w:rsidR="000C738B" w:rsidRPr="00994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38B" w:rsidRPr="00994F74">
        <w:rPr>
          <w:rFonts w:ascii="Times New Roman" w:hAnsi="Times New Roman" w:cs="Times New Roman"/>
          <w:sz w:val="28"/>
          <w:szCs w:val="28"/>
        </w:rPr>
        <w:t>Субъект  внутреннего</w:t>
      </w:r>
      <w:proofErr w:type="gramEnd"/>
      <w:r w:rsidR="000C738B" w:rsidRPr="00994F74">
        <w:rPr>
          <w:rFonts w:ascii="Times New Roman" w:hAnsi="Times New Roman" w:cs="Times New Roman"/>
          <w:sz w:val="28"/>
          <w:szCs w:val="28"/>
        </w:rPr>
        <w:t xml:space="preserve"> финансового аудита  подчиняется </w:t>
      </w:r>
      <w:r w:rsidR="002663B6" w:rsidRPr="00994F7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20C9A" w:rsidRPr="00994F74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района. </w:t>
      </w:r>
    </w:p>
    <w:p w14:paraId="6D982B0A" w14:textId="77777777" w:rsidR="00B96946" w:rsidRPr="00994F74" w:rsidRDefault="00BA376E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П</w:t>
      </w:r>
      <w:r w:rsidR="00820C9A" w:rsidRPr="00994F74">
        <w:rPr>
          <w:rFonts w:ascii="Times New Roman" w:hAnsi="Times New Roman" w:cs="Times New Roman"/>
          <w:sz w:val="28"/>
          <w:szCs w:val="28"/>
        </w:rPr>
        <w:t>овышение квалификации должностн</w:t>
      </w:r>
      <w:r w:rsidRPr="00994F74">
        <w:rPr>
          <w:rFonts w:ascii="Times New Roman" w:hAnsi="Times New Roman" w:cs="Times New Roman"/>
          <w:sz w:val="28"/>
          <w:szCs w:val="28"/>
        </w:rPr>
        <w:t>ого</w:t>
      </w:r>
      <w:r w:rsidR="00820C9A" w:rsidRPr="00994F74">
        <w:rPr>
          <w:rFonts w:ascii="Times New Roman" w:hAnsi="Times New Roman" w:cs="Times New Roman"/>
          <w:sz w:val="28"/>
          <w:szCs w:val="28"/>
        </w:rPr>
        <w:t xml:space="preserve"> лиц</w:t>
      </w:r>
      <w:r w:rsidRPr="00994F74">
        <w:rPr>
          <w:rFonts w:ascii="Times New Roman" w:hAnsi="Times New Roman" w:cs="Times New Roman"/>
          <w:sz w:val="28"/>
          <w:szCs w:val="28"/>
        </w:rPr>
        <w:t>а</w:t>
      </w:r>
      <w:r w:rsidR="00820C9A" w:rsidRPr="00994F74">
        <w:rPr>
          <w:rFonts w:ascii="Times New Roman" w:hAnsi="Times New Roman" w:cs="Times New Roman"/>
          <w:sz w:val="28"/>
          <w:szCs w:val="28"/>
        </w:rPr>
        <w:t xml:space="preserve"> субъекта внутреннего финансового </w:t>
      </w:r>
      <w:proofErr w:type="gramStart"/>
      <w:r w:rsidR="00820C9A" w:rsidRPr="00994F74">
        <w:rPr>
          <w:rFonts w:ascii="Times New Roman" w:hAnsi="Times New Roman" w:cs="Times New Roman"/>
          <w:sz w:val="28"/>
          <w:szCs w:val="28"/>
        </w:rPr>
        <w:t>аудита  в</w:t>
      </w:r>
      <w:proofErr w:type="gramEnd"/>
      <w:r w:rsidR="00820C9A" w:rsidRPr="00994F74">
        <w:rPr>
          <w:rFonts w:ascii="Times New Roman" w:hAnsi="Times New Roman" w:cs="Times New Roman"/>
          <w:sz w:val="28"/>
          <w:szCs w:val="28"/>
        </w:rPr>
        <w:t xml:space="preserve"> 202</w:t>
      </w:r>
      <w:r w:rsidR="00F518B1" w:rsidRPr="00994F74">
        <w:rPr>
          <w:rFonts w:ascii="Times New Roman" w:hAnsi="Times New Roman" w:cs="Times New Roman"/>
          <w:sz w:val="28"/>
          <w:szCs w:val="28"/>
        </w:rPr>
        <w:t>1</w:t>
      </w:r>
      <w:r w:rsidR="00820C9A" w:rsidRPr="00994F74">
        <w:rPr>
          <w:rFonts w:ascii="Times New Roman" w:hAnsi="Times New Roman" w:cs="Times New Roman"/>
          <w:sz w:val="28"/>
          <w:szCs w:val="28"/>
        </w:rPr>
        <w:t xml:space="preserve"> году не осуществлялось.</w:t>
      </w:r>
    </w:p>
    <w:p w14:paraId="01B816D2" w14:textId="77777777" w:rsidR="00C41680" w:rsidRPr="00994F74" w:rsidRDefault="00C41680" w:rsidP="0011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03741" w14:textId="77777777" w:rsidR="00B734F2" w:rsidRPr="00994F74" w:rsidRDefault="00BF3BDA" w:rsidP="0011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ab/>
      </w:r>
    </w:p>
    <w:p w14:paraId="36647E99" w14:textId="77777777" w:rsidR="00115528" w:rsidRPr="00994F74" w:rsidRDefault="00115528" w:rsidP="0011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99716" w14:textId="77777777" w:rsidR="002663B6" w:rsidRPr="00994F74" w:rsidRDefault="00957761" w:rsidP="0011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Заместитель</w:t>
      </w:r>
      <w:r w:rsidR="0033416D" w:rsidRPr="00994F74">
        <w:rPr>
          <w:rFonts w:ascii="Times New Roman" w:hAnsi="Times New Roman" w:cs="Times New Roman"/>
          <w:sz w:val="28"/>
          <w:szCs w:val="28"/>
        </w:rPr>
        <w:t xml:space="preserve"> </w:t>
      </w:r>
      <w:r w:rsidR="002663B6" w:rsidRPr="00994F7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0060939" w14:textId="77777777" w:rsidR="002663B6" w:rsidRPr="00994F74" w:rsidRDefault="002663B6" w:rsidP="0011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Нолинского района по</w:t>
      </w:r>
    </w:p>
    <w:p w14:paraId="729CAE90" w14:textId="77777777" w:rsidR="007920A8" w:rsidRPr="00994F74" w:rsidRDefault="002663B6" w:rsidP="0011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F74">
        <w:rPr>
          <w:rFonts w:ascii="Times New Roman" w:hAnsi="Times New Roman" w:cs="Times New Roman"/>
          <w:sz w:val="28"/>
          <w:szCs w:val="28"/>
        </w:rPr>
        <w:t>экономике и финансам</w:t>
      </w:r>
      <w:r w:rsidR="007920A8" w:rsidRPr="00994F74">
        <w:rPr>
          <w:rFonts w:ascii="Times New Roman" w:hAnsi="Times New Roman" w:cs="Times New Roman"/>
          <w:sz w:val="28"/>
          <w:szCs w:val="28"/>
        </w:rPr>
        <w:t>__</w:t>
      </w:r>
      <w:r w:rsidR="00957761" w:rsidRPr="00994F74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994F74">
        <w:rPr>
          <w:rFonts w:ascii="Times New Roman" w:hAnsi="Times New Roman" w:cs="Times New Roman"/>
          <w:sz w:val="28"/>
          <w:szCs w:val="28"/>
        </w:rPr>
        <w:t>О</w:t>
      </w:r>
      <w:r w:rsidR="00800EBC" w:rsidRPr="00994F74">
        <w:rPr>
          <w:rFonts w:ascii="Times New Roman" w:hAnsi="Times New Roman" w:cs="Times New Roman"/>
          <w:sz w:val="28"/>
          <w:szCs w:val="28"/>
        </w:rPr>
        <w:t>.</w:t>
      </w:r>
      <w:r w:rsidRPr="00994F74">
        <w:rPr>
          <w:rFonts w:ascii="Times New Roman" w:hAnsi="Times New Roman" w:cs="Times New Roman"/>
          <w:sz w:val="28"/>
          <w:szCs w:val="28"/>
        </w:rPr>
        <w:t>Н</w:t>
      </w:r>
      <w:r w:rsidR="00800EBC" w:rsidRPr="00994F74">
        <w:rPr>
          <w:rFonts w:ascii="Times New Roman" w:hAnsi="Times New Roman" w:cs="Times New Roman"/>
          <w:sz w:val="28"/>
          <w:szCs w:val="28"/>
        </w:rPr>
        <w:t xml:space="preserve">. </w:t>
      </w:r>
      <w:r w:rsidRPr="00994F74">
        <w:rPr>
          <w:rFonts w:ascii="Times New Roman" w:hAnsi="Times New Roman" w:cs="Times New Roman"/>
          <w:sz w:val="28"/>
          <w:szCs w:val="28"/>
        </w:rPr>
        <w:t>О</w:t>
      </w:r>
      <w:r w:rsidR="00800EBC" w:rsidRPr="00994F74">
        <w:rPr>
          <w:rFonts w:ascii="Times New Roman" w:hAnsi="Times New Roman" w:cs="Times New Roman"/>
          <w:sz w:val="28"/>
          <w:szCs w:val="28"/>
        </w:rPr>
        <w:t>станина</w:t>
      </w:r>
    </w:p>
    <w:p w14:paraId="7FE1C8DD" w14:textId="77777777" w:rsidR="00957761" w:rsidRPr="00994F74" w:rsidRDefault="00957761" w:rsidP="0011552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84"/>
        <w:gridCol w:w="1955"/>
        <w:gridCol w:w="314"/>
        <w:gridCol w:w="3402"/>
      </w:tblGrid>
      <w:tr w:rsidR="00994F74" w:rsidRPr="00994F74" w14:paraId="3F4085E2" w14:textId="77777777" w:rsidTr="00C813DE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13E3BE8C" w14:textId="77777777" w:rsidR="00F51E34" w:rsidRPr="00994F74" w:rsidRDefault="00F51E34" w:rsidP="00115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1C8DE" w14:textId="77777777" w:rsidR="00F51E34" w:rsidRPr="00994F74" w:rsidRDefault="00F51E34" w:rsidP="00115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7C53B57A" w14:textId="77777777" w:rsidR="00F51E34" w:rsidRPr="00994F74" w:rsidRDefault="00F51E34" w:rsidP="00115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265F871" w14:textId="77777777" w:rsidR="00F51E34" w:rsidRPr="00994F74" w:rsidRDefault="00F51E34" w:rsidP="001155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F8C8EB" w14:textId="77777777" w:rsidR="00F51E34" w:rsidRPr="00994F74" w:rsidRDefault="00F51E34" w:rsidP="001155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5D16E1" w14:textId="77777777" w:rsidR="00B10443" w:rsidRPr="00994F74" w:rsidRDefault="00F518B1" w:rsidP="00115528">
      <w:pPr>
        <w:shd w:val="clear" w:color="auto" w:fill="FFFFFF"/>
        <w:spacing w:after="225"/>
        <w:jc w:val="both"/>
        <w:rPr>
          <w:rFonts w:ascii="Tahoma" w:eastAsia="Times New Roman" w:hAnsi="Tahoma" w:cs="Tahoma"/>
          <w:sz w:val="24"/>
          <w:szCs w:val="24"/>
        </w:rPr>
      </w:pPr>
      <w:r w:rsidRPr="00994F74">
        <w:rPr>
          <w:rFonts w:ascii="Times New Roman" w:hAnsi="Times New Roman" w:cs="Times New Roman"/>
          <w:sz w:val="28"/>
          <w:szCs w:val="28"/>
        </w:rPr>
        <w:t>1</w:t>
      </w:r>
      <w:r w:rsidR="002663B6" w:rsidRPr="00994F74">
        <w:rPr>
          <w:rFonts w:ascii="Times New Roman" w:hAnsi="Times New Roman" w:cs="Times New Roman"/>
          <w:sz w:val="28"/>
          <w:szCs w:val="28"/>
        </w:rPr>
        <w:t>4</w:t>
      </w:r>
      <w:r w:rsidR="00AE333B" w:rsidRPr="00994F74">
        <w:rPr>
          <w:rFonts w:ascii="Times New Roman" w:hAnsi="Times New Roman" w:cs="Times New Roman"/>
          <w:sz w:val="28"/>
          <w:szCs w:val="28"/>
        </w:rPr>
        <w:t>.0</w:t>
      </w:r>
      <w:r w:rsidR="002663B6" w:rsidRPr="00994F74">
        <w:rPr>
          <w:rFonts w:ascii="Times New Roman" w:hAnsi="Times New Roman" w:cs="Times New Roman"/>
          <w:sz w:val="28"/>
          <w:szCs w:val="28"/>
        </w:rPr>
        <w:t>2</w:t>
      </w:r>
      <w:r w:rsidR="00AE333B" w:rsidRPr="00994F74">
        <w:rPr>
          <w:rFonts w:ascii="Times New Roman" w:hAnsi="Times New Roman" w:cs="Times New Roman"/>
          <w:sz w:val="28"/>
          <w:szCs w:val="28"/>
        </w:rPr>
        <w:t>.202</w:t>
      </w:r>
      <w:r w:rsidR="0033416D" w:rsidRPr="00994F7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94F74" w:rsidRPr="00994F74" w14:paraId="7F726EC2" w14:textId="77777777" w:rsidTr="00B104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437F2A" w14:textId="77777777" w:rsidR="00B10443" w:rsidRPr="00994F74" w:rsidRDefault="00B10443" w:rsidP="0011552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40FF618" w14:textId="77777777" w:rsidR="00B10443" w:rsidRPr="00994F74" w:rsidRDefault="00B10443" w:rsidP="0011552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B10443" w:rsidRPr="00994F74" w:rsidSect="00F518B1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69A2" w14:textId="77777777" w:rsidR="00DB0ECA" w:rsidRDefault="00DB0ECA" w:rsidP="00115528">
      <w:pPr>
        <w:spacing w:after="0" w:line="240" w:lineRule="auto"/>
      </w:pPr>
      <w:r>
        <w:separator/>
      </w:r>
    </w:p>
  </w:endnote>
  <w:endnote w:type="continuationSeparator" w:id="0">
    <w:p w14:paraId="60EC9058" w14:textId="77777777" w:rsidR="00DB0ECA" w:rsidRDefault="00DB0ECA" w:rsidP="0011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837286"/>
      <w:docPartObj>
        <w:docPartGallery w:val="Page Numbers (Bottom of Page)"/>
        <w:docPartUnique/>
      </w:docPartObj>
    </w:sdtPr>
    <w:sdtEndPr/>
    <w:sdtContent>
      <w:p w14:paraId="053C5996" w14:textId="77777777" w:rsidR="00D626CA" w:rsidRDefault="00DB0E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45752E" w14:textId="77777777" w:rsidR="00D626CA" w:rsidRDefault="00D626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836" w14:textId="77777777" w:rsidR="00DB0ECA" w:rsidRDefault="00DB0ECA" w:rsidP="00115528">
      <w:pPr>
        <w:spacing w:after="0" w:line="240" w:lineRule="auto"/>
      </w:pPr>
      <w:r>
        <w:separator/>
      </w:r>
    </w:p>
  </w:footnote>
  <w:footnote w:type="continuationSeparator" w:id="0">
    <w:p w14:paraId="73BE5E7D" w14:textId="77777777" w:rsidR="00DB0ECA" w:rsidRDefault="00DB0ECA" w:rsidP="0011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203297"/>
      <w:docPartObj>
        <w:docPartGallery w:val="Page Numbers (Top of Page)"/>
        <w:docPartUnique/>
      </w:docPartObj>
    </w:sdtPr>
    <w:sdtEndPr/>
    <w:sdtContent>
      <w:p w14:paraId="0A82B189" w14:textId="77777777" w:rsidR="00D404B6" w:rsidRDefault="00DB0E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19728" w14:textId="77777777" w:rsidR="00D404B6" w:rsidRDefault="00D404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129"/>
    <w:multiLevelType w:val="hybridMultilevel"/>
    <w:tmpl w:val="0E1A7DBA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2321A"/>
    <w:multiLevelType w:val="hybridMultilevel"/>
    <w:tmpl w:val="072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72B"/>
    <w:multiLevelType w:val="hybridMultilevel"/>
    <w:tmpl w:val="87FE9CA8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335308"/>
    <w:multiLevelType w:val="hybridMultilevel"/>
    <w:tmpl w:val="A74A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8C8"/>
    <w:multiLevelType w:val="hybridMultilevel"/>
    <w:tmpl w:val="8CC6FFF8"/>
    <w:lvl w:ilvl="0" w:tplc="963ADE1C">
      <w:start w:val="4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1B7F9A"/>
    <w:multiLevelType w:val="multilevel"/>
    <w:tmpl w:val="25C41D0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eastAsia="Times New Roman" w:hint="default"/>
      </w:rPr>
    </w:lvl>
  </w:abstractNum>
  <w:abstractNum w:abstractNumId="6" w15:restartNumberingAfterBreak="0">
    <w:nsid w:val="2B14541A"/>
    <w:multiLevelType w:val="multilevel"/>
    <w:tmpl w:val="7568AE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2A57C8"/>
    <w:multiLevelType w:val="hybridMultilevel"/>
    <w:tmpl w:val="8294CD4C"/>
    <w:lvl w:ilvl="0" w:tplc="0F1CF194">
      <w:start w:val="8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C942FB7"/>
    <w:multiLevelType w:val="hybridMultilevel"/>
    <w:tmpl w:val="65DE86BE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B154D8"/>
    <w:multiLevelType w:val="hybridMultilevel"/>
    <w:tmpl w:val="627EF2A0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4A164E"/>
    <w:multiLevelType w:val="hybridMultilevel"/>
    <w:tmpl w:val="524CBDD4"/>
    <w:lvl w:ilvl="0" w:tplc="3D90086C">
      <w:start w:val="18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64EA42C1"/>
    <w:multiLevelType w:val="hybridMultilevel"/>
    <w:tmpl w:val="9ECA4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404ACB"/>
    <w:multiLevelType w:val="hybridMultilevel"/>
    <w:tmpl w:val="40BA9C5A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AB4A67"/>
    <w:multiLevelType w:val="multilevel"/>
    <w:tmpl w:val="4BA6758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335A2B"/>
    <w:multiLevelType w:val="hybridMultilevel"/>
    <w:tmpl w:val="BA886940"/>
    <w:lvl w:ilvl="0" w:tplc="248C9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4A4C0A"/>
    <w:multiLevelType w:val="multilevel"/>
    <w:tmpl w:val="C34830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7A0790D"/>
    <w:multiLevelType w:val="multilevel"/>
    <w:tmpl w:val="6020127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1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43"/>
    <w:rsid w:val="00004DAF"/>
    <w:rsid w:val="00017736"/>
    <w:rsid w:val="00035770"/>
    <w:rsid w:val="00042831"/>
    <w:rsid w:val="00072B18"/>
    <w:rsid w:val="00080942"/>
    <w:rsid w:val="0008262C"/>
    <w:rsid w:val="00082CC4"/>
    <w:rsid w:val="0009196B"/>
    <w:rsid w:val="00094A21"/>
    <w:rsid w:val="000974E9"/>
    <w:rsid w:val="000A3852"/>
    <w:rsid w:val="000B5C45"/>
    <w:rsid w:val="000C4F75"/>
    <w:rsid w:val="000C738B"/>
    <w:rsid w:val="000C7D23"/>
    <w:rsid w:val="000E0F4C"/>
    <w:rsid w:val="000F34C1"/>
    <w:rsid w:val="000F7992"/>
    <w:rsid w:val="001002F8"/>
    <w:rsid w:val="00110FE8"/>
    <w:rsid w:val="00115528"/>
    <w:rsid w:val="00136732"/>
    <w:rsid w:val="0016130E"/>
    <w:rsid w:val="001A36CB"/>
    <w:rsid w:val="001D6B83"/>
    <w:rsid w:val="001E234E"/>
    <w:rsid w:val="002013EB"/>
    <w:rsid w:val="00207383"/>
    <w:rsid w:val="00207A86"/>
    <w:rsid w:val="002379A6"/>
    <w:rsid w:val="00243AD5"/>
    <w:rsid w:val="00251574"/>
    <w:rsid w:val="002663B6"/>
    <w:rsid w:val="00272E6D"/>
    <w:rsid w:val="0027660F"/>
    <w:rsid w:val="002813AD"/>
    <w:rsid w:val="002A6ACA"/>
    <w:rsid w:val="002D392F"/>
    <w:rsid w:val="002E5EF2"/>
    <w:rsid w:val="0030153A"/>
    <w:rsid w:val="00313777"/>
    <w:rsid w:val="0031386D"/>
    <w:rsid w:val="0033416D"/>
    <w:rsid w:val="00346894"/>
    <w:rsid w:val="00350295"/>
    <w:rsid w:val="00353F15"/>
    <w:rsid w:val="0036074E"/>
    <w:rsid w:val="00396D2D"/>
    <w:rsid w:val="00397B9D"/>
    <w:rsid w:val="003B480E"/>
    <w:rsid w:val="003C14CE"/>
    <w:rsid w:val="003E7633"/>
    <w:rsid w:val="00402F8F"/>
    <w:rsid w:val="00433CCC"/>
    <w:rsid w:val="004C3A28"/>
    <w:rsid w:val="004D05B7"/>
    <w:rsid w:val="004E0BD9"/>
    <w:rsid w:val="004F0BF3"/>
    <w:rsid w:val="004F57D6"/>
    <w:rsid w:val="00500F07"/>
    <w:rsid w:val="005078F4"/>
    <w:rsid w:val="0052368B"/>
    <w:rsid w:val="00523DC7"/>
    <w:rsid w:val="005515CD"/>
    <w:rsid w:val="00566602"/>
    <w:rsid w:val="005729FC"/>
    <w:rsid w:val="00583853"/>
    <w:rsid w:val="0059340F"/>
    <w:rsid w:val="005A3A84"/>
    <w:rsid w:val="005A7D4C"/>
    <w:rsid w:val="005B511C"/>
    <w:rsid w:val="005D035A"/>
    <w:rsid w:val="005D2C08"/>
    <w:rsid w:val="006142DA"/>
    <w:rsid w:val="006324CD"/>
    <w:rsid w:val="00665ECC"/>
    <w:rsid w:val="0066798A"/>
    <w:rsid w:val="006A4EF2"/>
    <w:rsid w:val="006B69D1"/>
    <w:rsid w:val="006C21CF"/>
    <w:rsid w:val="006D61C7"/>
    <w:rsid w:val="006E0387"/>
    <w:rsid w:val="007064EE"/>
    <w:rsid w:val="00706806"/>
    <w:rsid w:val="0071051F"/>
    <w:rsid w:val="00762257"/>
    <w:rsid w:val="00772FA6"/>
    <w:rsid w:val="007920A8"/>
    <w:rsid w:val="007A1F8D"/>
    <w:rsid w:val="007C2AE5"/>
    <w:rsid w:val="007E011D"/>
    <w:rsid w:val="00800EBC"/>
    <w:rsid w:val="0080569F"/>
    <w:rsid w:val="00820C9A"/>
    <w:rsid w:val="00835DDF"/>
    <w:rsid w:val="00845FBB"/>
    <w:rsid w:val="00860954"/>
    <w:rsid w:val="00882BAF"/>
    <w:rsid w:val="008954E1"/>
    <w:rsid w:val="0089643C"/>
    <w:rsid w:val="008A5A6F"/>
    <w:rsid w:val="00930A4F"/>
    <w:rsid w:val="0093261C"/>
    <w:rsid w:val="0093565B"/>
    <w:rsid w:val="00957761"/>
    <w:rsid w:val="00966489"/>
    <w:rsid w:val="00967107"/>
    <w:rsid w:val="00981D21"/>
    <w:rsid w:val="009879BD"/>
    <w:rsid w:val="00993DA9"/>
    <w:rsid w:val="0099447D"/>
    <w:rsid w:val="00994F74"/>
    <w:rsid w:val="009A769B"/>
    <w:rsid w:val="009B2D71"/>
    <w:rsid w:val="009C28A7"/>
    <w:rsid w:val="009D574C"/>
    <w:rsid w:val="009D5A92"/>
    <w:rsid w:val="009D6506"/>
    <w:rsid w:val="009E61E7"/>
    <w:rsid w:val="00A04C63"/>
    <w:rsid w:val="00A32B9A"/>
    <w:rsid w:val="00A419F3"/>
    <w:rsid w:val="00A60644"/>
    <w:rsid w:val="00A91F60"/>
    <w:rsid w:val="00A95176"/>
    <w:rsid w:val="00AB142F"/>
    <w:rsid w:val="00AB5CD2"/>
    <w:rsid w:val="00AC1CC2"/>
    <w:rsid w:val="00AD5265"/>
    <w:rsid w:val="00AE333B"/>
    <w:rsid w:val="00B07D79"/>
    <w:rsid w:val="00B10443"/>
    <w:rsid w:val="00B264F5"/>
    <w:rsid w:val="00B273FB"/>
    <w:rsid w:val="00B35AE4"/>
    <w:rsid w:val="00B43FBA"/>
    <w:rsid w:val="00B47CC4"/>
    <w:rsid w:val="00B63881"/>
    <w:rsid w:val="00B734F2"/>
    <w:rsid w:val="00B83E0E"/>
    <w:rsid w:val="00B96946"/>
    <w:rsid w:val="00BA376E"/>
    <w:rsid w:val="00BA3DF7"/>
    <w:rsid w:val="00BC6769"/>
    <w:rsid w:val="00BE38A5"/>
    <w:rsid w:val="00BE786B"/>
    <w:rsid w:val="00BF0D00"/>
    <w:rsid w:val="00BF3BDA"/>
    <w:rsid w:val="00C17BF9"/>
    <w:rsid w:val="00C220C7"/>
    <w:rsid w:val="00C24268"/>
    <w:rsid w:val="00C33D2A"/>
    <w:rsid w:val="00C41680"/>
    <w:rsid w:val="00C433BE"/>
    <w:rsid w:val="00C5125E"/>
    <w:rsid w:val="00C73740"/>
    <w:rsid w:val="00C813DE"/>
    <w:rsid w:val="00C85BB4"/>
    <w:rsid w:val="00C943D0"/>
    <w:rsid w:val="00CA4E74"/>
    <w:rsid w:val="00CD46CF"/>
    <w:rsid w:val="00CE35DC"/>
    <w:rsid w:val="00CE61D9"/>
    <w:rsid w:val="00D06FF7"/>
    <w:rsid w:val="00D11213"/>
    <w:rsid w:val="00D2618A"/>
    <w:rsid w:val="00D261AC"/>
    <w:rsid w:val="00D33CEB"/>
    <w:rsid w:val="00D404B6"/>
    <w:rsid w:val="00D4188C"/>
    <w:rsid w:val="00D42F0A"/>
    <w:rsid w:val="00D54612"/>
    <w:rsid w:val="00D60963"/>
    <w:rsid w:val="00D626CA"/>
    <w:rsid w:val="00D62DFC"/>
    <w:rsid w:val="00D72462"/>
    <w:rsid w:val="00D72EAD"/>
    <w:rsid w:val="00DB0ECA"/>
    <w:rsid w:val="00DC374C"/>
    <w:rsid w:val="00DE5B0D"/>
    <w:rsid w:val="00DF5D7A"/>
    <w:rsid w:val="00E336E6"/>
    <w:rsid w:val="00E44007"/>
    <w:rsid w:val="00E47798"/>
    <w:rsid w:val="00E57CD1"/>
    <w:rsid w:val="00E57D20"/>
    <w:rsid w:val="00E6119B"/>
    <w:rsid w:val="00E634A9"/>
    <w:rsid w:val="00E701B3"/>
    <w:rsid w:val="00EA7E6A"/>
    <w:rsid w:val="00ED328F"/>
    <w:rsid w:val="00EE742B"/>
    <w:rsid w:val="00EF3B4D"/>
    <w:rsid w:val="00EF41BB"/>
    <w:rsid w:val="00F010FD"/>
    <w:rsid w:val="00F467DD"/>
    <w:rsid w:val="00F518B1"/>
    <w:rsid w:val="00F51E34"/>
    <w:rsid w:val="00F60C4C"/>
    <w:rsid w:val="00F746E3"/>
    <w:rsid w:val="00F74E9B"/>
    <w:rsid w:val="00F84A14"/>
    <w:rsid w:val="00FA2528"/>
    <w:rsid w:val="00FB1C78"/>
    <w:rsid w:val="00FB7B07"/>
    <w:rsid w:val="00FC198A"/>
    <w:rsid w:val="00FC605B"/>
    <w:rsid w:val="00FD0830"/>
    <w:rsid w:val="00FD34BD"/>
    <w:rsid w:val="00FF3A05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0B0E"/>
  <w15:docId w15:val="{337B39F2-5147-4DAA-8772-4A86ED9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04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443"/>
  </w:style>
  <w:style w:type="paragraph" w:customStyle="1" w:styleId="ConsPlusTitle">
    <w:name w:val="ConsPlusTitle"/>
    <w:rsid w:val="001D6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D6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Основной текст_"/>
    <w:basedOn w:val="a0"/>
    <w:link w:val="1"/>
    <w:locked/>
    <w:rsid w:val="009D5A9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D5A92"/>
    <w:pPr>
      <w:shd w:val="clear" w:color="auto" w:fill="FFFFFF"/>
      <w:spacing w:before="240" w:after="0" w:line="274" w:lineRule="exact"/>
      <w:jc w:val="both"/>
    </w:pPr>
    <w:rPr>
      <w:sz w:val="23"/>
      <w:szCs w:val="23"/>
    </w:rPr>
  </w:style>
  <w:style w:type="paragraph" w:customStyle="1" w:styleId="10">
    <w:name w:val="Без интервала1"/>
    <w:rsid w:val="00F51E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57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E38A5"/>
    <w:pPr>
      <w:ind w:left="720"/>
      <w:contextualSpacing/>
    </w:pPr>
  </w:style>
  <w:style w:type="character" w:customStyle="1" w:styleId="ArialUnicodeMS1">
    <w:name w:val="Основной текст + Arial Unicode MS1"/>
    <w:aliases w:val="101,5 pt1,Курсив1,Интервал 0 pt"/>
    <w:basedOn w:val="a5"/>
    <w:rsid w:val="00004DAF"/>
    <w:rPr>
      <w:rFonts w:ascii="Arial Unicode MS" w:eastAsia="Arial Unicode MS" w:hAnsi="Arial Unicode MS" w:cs="Arial Unicode MS"/>
      <w:i/>
      <w:iCs/>
      <w:spacing w:val="-10"/>
      <w:sz w:val="21"/>
      <w:szCs w:val="21"/>
      <w:shd w:val="clear" w:color="auto" w:fill="FFFFFF"/>
      <w:lang w:bidi="ar-SA"/>
    </w:rPr>
  </w:style>
  <w:style w:type="paragraph" w:styleId="a7">
    <w:name w:val="Body Text"/>
    <w:basedOn w:val="a"/>
    <w:link w:val="a8"/>
    <w:rsid w:val="00FF3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F3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1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528"/>
  </w:style>
  <w:style w:type="paragraph" w:styleId="ab">
    <w:name w:val="footer"/>
    <w:basedOn w:val="a"/>
    <w:link w:val="ac"/>
    <w:uiPriority w:val="99"/>
    <w:unhideWhenUsed/>
    <w:rsid w:val="0011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F7FE-8C9F-4AFA-836B-1D4EB789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66</cp:revision>
  <cp:lastPrinted>2022-01-17T07:23:00Z</cp:lastPrinted>
  <dcterms:created xsi:type="dcterms:W3CDTF">2021-01-20T11:34:00Z</dcterms:created>
  <dcterms:modified xsi:type="dcterms:W3CDTF">2024-02-07T05:31:00Z</dcterms:modified>
</cp:coreProperties>
</file>