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Нолинской районной Думы Кировской области от 03.10.2005 N 36/440</w:t>
              <w:br/>
              <w:t xml:space="preserve">(ред. от 25.08.2021)</w:t>
              <w:br/>
              <w:t xml:space="preserve">"Об утверждении Положения о публичных слушаниях в муниципальном образовании"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НОЛИНСКАЯ РАЙОННАЯ ДУМА КИРОВСКОЙ ОБЛАСТИ</w:t>
      </w:r>
    </w:p>
    <w:p>
      <w:pPr>
        <w:pStyle w:val="2"/>
        <w:jc w:val="center"/>
      </w:pPr>
      <w:r>
        <w:rPr>
          <w:sz w:val="20"/>
        </w:rPr>
      </w:r>
    </w:p>
    <w:p>
      <w:pPr>
        <w:pStyle w:val="2"/>
        <w:jc w:val="center"/>
      </w:pPr>
      <w:r>
        <w:rPr>
          <w:sz w:val="20"/>
        </w:rPr>
        <w:t xml:space="preserve">РЕШЕНИЕ</w:t>
      </w:r>
    </w:p>
    <w:p>
      <w:pPr>
        <w:pStyle w:val="2"/>
        <w:jc w:val="center"/>
      </w:pPr>
      <w:r>
        <w:rPr>
          <w:sz w:val="20"/>
        </w:rPr>
        <w:t xml:space="preserve">от 3 октября 2005 г. N 36/440</w:t>
      </w:r>
    </w:p>
    <w:p>
      <w:pPr>
        <w:pStyle w:val="2"/>
        <w:jc w:val="center"/>
      </w:pPr>
      <w:r>
        <w:rPr>
          <w:sz w:val="20"/>
        </w:rPr>
      </w:r>
    </w:p>
    <w:p>
      <w:pPr>
        <w:pStyle w:val="2"/>
        <w:jc w:val="center"/>
      </w:pPr>
      <w:r>
        <w:rPr>
          <w:sz w:val="20"/>
        </w:rPr>
        <w:t xml:space="preserve">ОБ УТВЕРЖДЕНИИ ПОЛОЖЕНИЯ О ПУБЛИЧНЫХ СЛУШАНИЯХ</w:t>
      </w:r>
    </w:p>
    <w:p>
      <w:pPr>
        <w:pStyle w:val="2"/>
        <w:jc w:val="center"/>
      </w:pPr>
      <w:r>
        <w:rPr>
          <w:sz w:val="20"/>
        </w:rPr>
        <w:t xml:space="preserve">В МУНИЦИПАЛЬНОМ ОБРАЗОВАНИИ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Нолинской районной Думы Кировской области</w:t>
            </w:r>
          </w:p>
          <w:p>
            <w:pPr>
              <w:pStyle w:val="0"/>
              <w:jc w:val="center"/>
            </w:pPr>
            <w:r>
              <w:rPr>
                <w:sz w:val="20"/>
                <w:color w:val="392c69"/>
              </w:rPr>
              <w:t xml:space="preserve">от 23.11.2005 </w:t>
            </w:r>
            <w:hyperlink w:history="0" r:id="rId7" w:tooltip="Решение Нолинской районной Думы Кировской области от 23.11.2005 N 37/469 &quot;О внесении изменений в Положение о публичных слушаниях, утвержденное решением Нолинской районной Думы от 03.10.2005 N 36/440&quot; {КонсультантПлюс}">
              <w:r>
                <w:rPr>
                  <w:sz w:val="20"/>
                  <w:color w:val="0000ff"/>
                </w:rPr>
                <w:t xml:space="preserve">N 37/469</w:t>
              </w:r>
            </w:hyperlink>
            <w:r>
              <w:rPr>
                <w:sz w:val="20"/>
                <w:color w:val="392c69"/>
              </w:rPr>
              <w:t xml:space="preserve">, от 26.04.2017 </w:t>
            </w:r>
            <w:hyperlink w:history="0" r:id="rId8" w:tooltip="Решение Нолинской районной Думы Кировской области от 26.04.2017 N 11/59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N 11/59</w:t>
              </w:r>
            </w:hyperlink>
            <w:r>
              <w:rPr>
                <w:sz w:val="20"/>
                <w:color w:val="392c69"/>
              </w:rPr>
              <w:t xml:space="preserve">, от 31.01.2018 </w:t>
            </w:r>
            <w:hyperlink w:history="0" r:id="rId9" w:tooltip="Решение Нолинской районной Думы Кировской области от 31.01.2018 N 23/126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N 23/126</w:t>
              </w:r>
            </w:hyperlink>
            <w:r>
              <w:rPr>
                <w:sz w:val="20"/>
                <w:color w:val="392c69"/>
              </w:rPr>
              <w:t xml:space="preserve">,</w:t>
            </w:r>
          </w:p>
          <w:p>
            <w:pPr>
              <w:pStyle w:val="0"/>
              <w:jc w:val="center"/>
            </w:pPr>
            <w:r>
              <w:rPr>
                <w:sz w:val="20"/>
                <w:color w:val="392c69"/>
              </w:rPr>
              <w:t xml:space="preserve">от 25.08.2021 </w:t>
            </w:r>
            <w:hyperlink w:history="0" r:id="rId10" w:tooltip="Решение Нолинской районной Думы Кировской области от 25.08.2021 N 66/392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N 66/392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связи с приведением нормативно-правовых актов муниципального образования Нолинский район в соответствие с Федеральным </w:t>
      </w:r>
      <w:hyperlink w:history="0" r:id="rId11"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Российской Федерации "Об общих принципах организации местного самоуправления в Российской Федерации" от 06.10.2003 N 131-ФЗ районная Дума решила:</w:t>
      </w:r>
    </w:p>
    <w:p>
      <w:pPr>
        <w:pStyle w:val="0"/>
        <w:spacing w:before="200" w:line-rule="auto"/>
        <w:ind w:firstLine="540"/>
        <w:jc w:val="both"/>
      </w:pPr>
      <w:r>
        <w:rPr>
          <w:sz w:val="20"/>
        </w:rPr>
        <w:t xml:space="preserve">1. Утвердить </w:t>
      </w:r>
      <w:hyperlink w:history="0" w:anchor="P35" w:tooltip="ПОЛОЖЕНИЕ">
        <w:r>
          <w:rPr>
            <w:sz w:val="20"/>
            <w:color w:val="0000ff"/>
          </w:rPr>
          <w:t xml:space="preserve">Положение</w:t>
        </w:r>
      </w:hyperlink>
      <w:r>
        <w:rPr>
          <w:sz w:val="20"/>
        </w:rPr>
        <w:t xml:space="preserve"> о публичных слушаниях в муниципальном образовании. Прилагается.</w:t>
      </w:r>
    </w:p>
    <w:p>
      <w:pPr>
        <w:pStyle w:val="0"/>
        <w:spacing w:before="200" w:line-rule="auto"/>
        <w:ind w:firstLine="540"/>
        <w:jc w:val="both"/>
      </w:pPr>
      <w:r>
        <w:rPr>
          <w:sz w:val="20"/>
        </w:rPr>
        <w:t xml:space="preserve">2. Настоящее решение вступает в силу со дня его официального опубликования в районной газете "Сельская новь".</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Нолинской районной Думы,</w:t>
      </w:r>
    </w:p>
    <w:p>
      <w:pPr>
        <w:pStyle w:val="0"/>
        <w:jc w:val="right"/>
      </w:pPr>
      <w:r>
        <w:rPr>
          <w:sz w:val="20"/>
        </w:rPr>
        <w:t xml:space="preserve">глава</w:t>
      </w:r>
    </w:p>
    <w:p>
      <w:pPr>
        <w:pStyle w:val="0"/>
        <w:jc w:val="right"/>
      </w:pPr>
      <w:r>
        <w:rPr>
          <w:sz w:val="20"/>
        </w:rPr>
        <w:t xml:space="preserve">муниципального образования</w:t>
      </w:r>
    </w:p>
    <w:p>
      <w:pPr>
        <w:pStyle w:val="0"/>
        <w:jc w:val="right"/>
      </w:pPr>
      <w:r>
        <w:rPr>
          <w:sz w:val="20"/>
        </w:rPr>
        <w:t xml:space="preserve">Нолинский район</w:t>
      </w:r>
    </w:p>
    <w:p>
      <w:pPr>
        <w:pStyle w:val="0"/>
        <w:jc w:val="right"/>
      </w:pPr>
      <w:r>
        <w:rPr>
          <w:sz w:val="20"/>
        </w:rPr>
        <w:t xml:space="preserve">Кировской области</w:t>
      </w:r>
    </w:p>
    <w:p>
      <w:pPr>
        <w:pStyle w:val="0"/>
        <w:jc w:val="right"/>
      </w:pPr>
      <w:r>
        <w:rPr>
          <w:sz w:val="20"/>
        </w:rPr>
        <w:t xml:space="preserve">В.А.БАГАЕВ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w:t>
      </w:r>
    </w:p>
    <w:p>
      <w:pPr>
        <w:pStyle w:val="0"/>
        <w:jc w:val="right"/>
      </w:pPr>
      <w:r>
        <w:rPr>
          <w:sz w:val="20"/>
        </w:rPr>
        <w:t xml:space="preserve">Нолинской районной Думы</w:t>
      </w:r>
    </w:p>
    <w:p>
      <w:pPr>
        <w:pStyle w:val="0"/>
        <w:jc w:val="right"/>
      </w:pPr>
      <w:r>
        <w:rPr>
          <w:sz w:val="20"/>
        </w:rPr>
        <w:t xml:space="preserve">Кировской области</w:t>
      </w:r>
    </w:p>
    <w:p>
      <w:pPr>
        <w:pStyle w:val="0"/>
        <w:jc w:val="right"/>
      </w:pPr>
      <w:r>
        <w:rPr>
          <w:sz w:val="20"/>
        </w:rPr>
        <w:t xml:space="preserve">от 3 октября 2005 г. N 36/440</w:t>
      </w:r>
    </w:p>
    <w:p>
      <w:pPr>
        <w:pStyle w:val="0"/>
        <w:jc w:val="both"/>
      </w:pPr>
      <w:r>
        <w:rPr>
          <w:sz w:val="20"/>
        </w:rPr>
      </w:r>
    </w:p>
    <w:bookmarkStart w:id="35" w:name="P35"/>
    <w:bookmarkEnd w:id="35"/>
    <w:p>
      <w:pPr>
        <w:pStyle w:val="2"/>
        <w:jc w:val="center"/>
      </w:pPr>
      <w:r>
        <w:rPr>
          <w:sz w:val="20"/>
        </w:rPr>
        <w:t xml:space="preserve">ПОЛОЖЕНИЕ</w:t>
      </w:r>
    </w:p>
    <w:p>
      <w:pPr>
        <w:pStyle w:val="2"/>
        <w:jc w:val="center"/>
      </w:pPr>
      <w:r>
        <w:rPr>
          <w:sz w:val="20"/>
        </w:rPr>
        <w:t xml:space="preserve">"О ПУБЛИЧНЫХ СЛУШАНИЯХ В МУНИЦИПАЛЬНОМ ОБРАЗОВАНИИ"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Нолинской районной Думы Кировской области</w:t>
            </w:r>
          </w:p>
          <w:p>
            <w:pPr>
              <w:pStyle w:val="0"/>
              <w:jc w:val="center"/>
            </w:pPr>
            <w:r>
              <w:rPr>
                <w:sz w:val="20"/>
                <w:color w:val="392c69"/>
              </w:rPr>
              <w:t xml:space="preserve">от 23.11.2005 </w:t>
            </w:r>
            <w:hyperlink w:history="0" r:id="rId12" w:tooltip="Решение Нолинской районной Думы Кировской области от 23.11.2005 N 37/469 &quot;О внесении изменений в Положение о публичных слушаниях, утвержденное решением Нолинской районной Думы от 03.10.2005 N 36/440&quot; {КонсультантПлюс}">
              <w:r>
                <w:rPr>
                  <w:sz w:val="20"/>
                  <w:color w:val="0000ff"/>
                </w:rPr>
                <w:t xml:space="preserve">N 37/469</w:t>
              </w:r>
            </w:hyperlink>
            <w:r>
              <w:rPr>
                <w:sz w:val="20"/>
                <w:color w:val="392c69"/>
              </w:rPr>
              <w:t xml:space="preserve">, от 26.04.2017 </w:t>
            </w:r>
            <w:hyperlink w:history="0" r:id="rId13" w:tooltip="Решение Нолинской районной Думы Кировской области от 26.04.2017 N 11/59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N 11/59</w:t>
              </w:r>
            </w:hyperlink>
            <w:r>
              <w:rPr>
                <w:sz w:val="20"/>
                <w:color w:val="392c69"/>
              </w:rPr>
              <w:t xml:space="preserve">, от 31.01.2018 </w:t>
            </w:r>
            <w:hyperlink w:history="0" r:id="rId14" w:tooltip="Решение Нолинской районной Думы Кировской области от 31.01.2018 N 23/126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N 23/126</w:t>
              </w:r>
            </w:hyperlink>
            <w:r>
              <w:rPr>
                <w:sz w:val="20"/>
                <w:color w:val="392c69"/>
              </w:rPr>
              <w:t xml:space="preserve">,</w:t>
            </w:r>
          </w:p>
          <w:p>
            <w:pPr>
              <w:pStyle w:val="0"/>
              <w:jc w:val="center"/>
            </w:pPr>
            <w:r>
              <w:rPr>
                <w:sz w:val="20"/>
                <w:color w:val="392c69"/>
              </w:rPr>
              <w:t xml:space="preserve">от 25.08.2021 </w:t>
            </w:r>
            <w:hyperlink w:history="0" r:id="rId15" w:tooltip="Решение Нолинской районной Думы Кировской области от 25.08.2021 N 66/392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N 66/392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Настоящее Положение устанавливает в соответствии с </w:t>
      </w:r>
      <w:hyperlink w:history="0"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17"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Уставом муниципального образования (статус и наименование) порядок организации и проведения публичных слушаний в муниципальном образовании.</w:t>
      </w:r>
    </w:p>
    <w:p>
      <w:pPr>
        <w:pStyle w:val="0"/>
        <w:jc w:val="both"/>
      </w:pPr>
      <w:r>
        <w:rPr>
          <w:sz w:val="20"/>
        </w:rPr>
      </w:r>
    </w:p>
    <w:p>
      <w:pPr>
        <w:pStyle w:val="2"/>
        <w:outlineLvl w:val="1"/>
        <w:jc w:val="center"/>
      </w:pPr>
      <w:r>
        <w:rPr>
          <w:sz w:val="20"/>
        </w:rPr>
        <w:t xml:space="preserve">Статья 1. Основные понятия</w:t>
      </w:r>
    </w:p>
    <w:p>
      <w:pPr>
        <w:pStyle w:val="0"/>
        <w:jc w:val="both"/>
      </w:pPr>
      <w:r>
        <w:rPr>
          <w:sz w:val="20"/>
        </w:rPr>
      </w:r>
    </w:p>
    <w:p>
      <w:pPr>
        <w:pStyle w:val="0"/>
        <w:ind w:firstLine="540"/>
        <w:jc w:val="both"/>
      </w:pPr>
      <w:r>
        <w:rPr>
          <w:sz w:val="20"/>
        </w:rPr>
        <w:t xml:space="preserve">В настоящем Положении используются следующие основные понятия:</w:t>
      </w:r>
    </w:p>
    <w:p>
      <w:pPr>
        <w:pStyle w:val="0"/>
        <w:spacing w:before="200" w:line-rule="auto"/>
        <w:ind w:firstLine="540"/>
        <w:jc w:val="both"/>
      </w:pPr>
      <w:r>
        <w:rPr>
          <w:sz w:val="20"/>
        </w:rPr>
        <w:t xml:space="preserve">публичные слушания - 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pPr>
        <w:pStyle w:val="0"/>
        <w:spacing w:before="200" w:line-rule="auto"/>
        <w:ind w:firstLine="540"/>
        <w:jc w:val="both"/>
      </w:pPr>
      <w:r>
        <w:rPr>
          <w:sz w:val="20"/>
        </w:rPr>
        <w:t xml:space="preserve">представитель общественности - физическое или юридическое лицо,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местного самоуправления и государственной власти или участвует в их деятельности на основании возмездного договора;</w:t>
      </w:r>
    </w:p>
    <w:p>
      <w:pPr>
        <w:pStyle w:val="0"/>
        <w:spacing w:before="200" w:line-rule="auto"/>
        <w:ind w:firstLine="540"/>
        <w:jc w:val="both"/>
      </w:pPr>
      <w:r>
        <w:rPr>
          <w:sz w:val="20"/>
        </w:rPr>
        <w:t xml:space="preserve">эксперт публичных слушаний - лицо, представившее в письменном виде рекомендации по вопросам публичных слушаний и принимающее участие в прениях для их аргументации.</w:t>
      </w:r>
    </w:p>
    <w:p>
      <w:pPr>
        <w:pStyle w:val="0"/>
        <w:jc w:val="both"/>
      </w:pPr>
      <w:r>
        <w:rPr>
          <w:sz w:val="20"/>
        </w:rPr>
      </w:r>
    </w:p>
    <w:p>
      <w:pPr>
        <w:pStyle w:val="2"/>
        <w:outlineLvl w:val="1"/>
        <w:jc w:val="center"/>
      </w:pPr>
      <w:r>
        <w:rPr>
          <w:sz w:val="20"/>
        </w:rPr>
        <w:t xml:space="preserve">Статья 2. Вопросы, выносимые на публичные слушания</w:t>
      </w:r>
    </w:p>
    <w:p>
      <w:pPr>
        <w:pStyle w:val="0"/>
        <w:jc w:val="both"/>
      </w:pPr>
      <w:r>
        <w:rPr>
          <w:sz w:val="20"/>
        </w:rPr>
      </w:r>
    </w:p>
    <w:p>
      <w:pPr>
        <w:pStyle w:val="0"/>
        <w:ind w:firstLine="540"/>
        <w:jc w:val="both"/>
      </w:pPr>
      <w:r>
        <w:rPr>
          <w:sz w:val="20"/>
        </w:rPr>
        <w:t xml:space="preserve">1. Публичные слушания проводятся для обсуждения проектов муниципальных правовых актов по вопросам местного значения. Результаты публичных слушаний носят рекомендательный характер для органов местного самоуправления.</w:t>
      </w:r>
    </w:p>
    <w:bookmarkStart w:id="54" w:name="P54"/>
    <w:bookmarkEnd w:id="54"/>
    <w:p>
      <w:pPr>
        <w:pStyle w:val="0"/>
        <w:spacing w:before="200" w:line-rule="auto"/>
        <w:ind w:firstLine="540"/>
        <w:jc w:val="both"/>
      </w:pPr>
      <w:r>
        <w:rPr>
          <w:sz w:val="20"/>
        </w:rPr>
        <w:t xml:space="preserve">2. На публичные слушания в обязательном порядке выносятся:</w:t>
      </w:r>
    </w:p>
    <w:p>
      <w:pPr>
        <w:pStyle w:val="0"/>
        <w:spacing w:before="200" w:line-rule="auto"/>
        <w:ind w:firstLine="540"/>
        <w:jc w:val="both"/>
      </w:pPr>
      <w:r>
        <w:rPr>
          <w:sz w:val="20"/>
        </w:rPr>
        <w:t xml:space="preserve">1) проект устава Нолинского района, а также проект решения Нолинской районной Думы о внесении изменений и дополнений в данный Устав, кроме случаев, когда в </w:t>
      </w:r>
      <w:hyperlink w:history="0" r:id="rId18" w:tooltip="&quot;Устав муниципального образования Нолинский муниципальный район Кировской области (в новой редакции)&quot; (принят решением Нолинской районной Думы Кировской области от 07.06.2005 N 32/393) (ред. от 30.03.2022) (Зарегистрировано Правительством Кировской области на основании распоряжения Председателя Правительства области от 30.08.2005 N 170-пр с внесением в Реестр уставов муниципальных образований Кировской области за N 7) {КонсультантПлюс}">
        <w:r>
          <w:rPr>
            <w:sz w:val="20"/>
            <w:color w:val="0000ff"/>
          </w:rPr>
          <w:t xml:space="preserve">Устав</w:t>
        </w:r>
      </w:hyperlink>
      <w:r>
        <w:rPr>
          <w:sz w:val="20"/>
        </w:rPr>
        <w:t xml:space="preserve"> Нолинского района вносятся изменения в форме точного воспроизведения положений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20" w:tooltip="&quot;Устав Кировской области от 27.03.1996 N 12-ЗО&quot; (принят Кировской областной Думой 29.02.1996) (ред. от 09.05.2022) (с изм. и доп., вступившими в силу с 01.06.2022) {КонсультантПлюс}">
        <w:r>
          <w:rPr>
            <w:sz w:val="20"/>
            <w:color w:val="0000ff"/>
          </w:rPr>
          <w:t xml:space="preserve">Устава</w:t>
        </w:r>
      </w:hyperlink>
      <w:r>
        <w:rPr>
          <w:sz w:val="20"/>
        </w:rPr>
        <w:t xml:space="preserve"> или законов Кировской области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2) проект бюджета района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w:t>
      </w:r>
      <w:hyperlink w:history="0" r:id="rId21" w:tooltip="Решение Нолинской районной Думы Кировской области от 31.01.2018 N 23/126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решением</w:t>
        </w:r>
      </w:hyperlink>
      <w:r>
        <w:rPr>
          <w:sz w:val="20"/>
        </w:rPr>
        <w:t xml:space="preserve"> Нолинской районной Думы Кировской области от 31.01.2018 N 23/126)</w:t>
      </w:r>
    </w:p>
    <w:p>
      <w:pPr>
        <w:pStyle w:val="0"/>
        <w:spacing w:before="200" w:line-rule="auto"/>
        <w:ind w:firstLine="540"/>
        <w:jc w:val="both"/>
      </w:pPr>
      <w:r>
        <w:rPr>
          <w:sz w:val="20"/>
        </w:rPr>
        <w:t xml:space="preserve">3) утратил силу. - </w:t>
      </w:r>
      <w:hyperlink w:history="0" r:id="rId22" w:tooltip="Решение Нолинской районной Думы Кировской области от 31.01.2018 N 23/126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Решение</w:t>
        </w:r>
      </w:hyperlink>
      <w:r>
        <w:rPr>
          <w:sz w:val="20"/>
        </w:rPr>
        <w:t xml:space="preserve"> Нолинской районной Думы Кировской области от 31.01.2018 N 23/126;</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r:id="rId2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статьей 13</w:t>
        </w:r>
      </w:hyperlink>
      <w:r>
        <w:rPr>
          <w:sz w:val="20"/>
        </w:rPr>
        <w:t xml:space="preserve"> Федерального закона от 06.10.2003 N 131-ФЗ "Об общих принципах осуществления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(часть 2 в ред. </w:t>
      </w:r>
      <w:hyperlink w:history="0" r:id="rId24" w:tooltip="Решение Нолинской районной Думы Кировской области от 26.04.2017 N 11/59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решения</w:t>
        </w:r>
      </w:hyperlink>
      <w:r>
        <w:rPr>
          <w:sz w:val="20"/>
        </w:rPr>
        <w:t xml:space="preserve"> Нолинской районной Думы Кировской области от 26.04.2017 N 11/59)</w:t>
      </w:r>
    </w:p>
    <w:p>
      <w:pPr>
        <w:pStyle w:val="0"/>
        <w:jc w:val="both"/>
      </w:pPr>
      <w:r>
        <w:rPr>
          <w:sz w:val="20"/>
        </w:rPr>
      </w:r>
    </w:p>
    <w:p>
      <w:pPr>
        <w:pStyle w:val="2"/>
        <w:outlineLvl w:val="1"/>
        <w:jc w:val="center"/>
      </w:pPr>
      <w:r>
        <w:rPr>
          <w:sz w:val="20"/>
        </w:rPr>
        <w:t xml:space="preserve">Статья 3. Инициаторы публичных слушаний</w:t>
      </w:r>
    </w:p>
    <w:p>
      <w:pPr>
        <w:pStyle w:val="0"/>
        <w:jc w:val="both"/>
      </w:pPr>
      <w:r>
        <w:rPr>
          <w:sz w:val="20"/>
        </w:rPr>
      </w:r>
    </w:p>
    <w:p>
      <w:pPr>
        <w:pStyle w:val="0"/>
        <w:ind w:firstLine="540"/>
        <w:jc w:val="both"/>
      </w:pPr>
      <w:r>
        <w:rPr>
          <w:sz w:val="20"/>
        </w:rPr>
        <w:t xml:space="preserve">1. Инициаторами публичных слушаний могут быть:</w:t>
      </w:r>
    </w:p>
    <w:p>
      <w:pPr>
        <w:pStyle w:val="0"/>
        <w:spacing w:before="200" w:line-rule="auto"/>
        <w:ind w:firstLine="540"/>
        <w:jc w:val="both"/>
      </w:pPr>
      <w:r>
        <w:rPr>
          <w:sz w:val="20"/>
        </w:rPr>
        <w:t xml:space="preserve">1) инициативная группа жителей муниципального образования, обладающих активным избирательным правом, численностью не менее 50 человек;</w:t>
      </w:r>
    </w:p>
    <w:p>
      <w:pPr>
        <w:pStyle w:val="0"/>
        <w:spacing w:before="200" w:line-rule="auto"/>
        <w:ind w:firstLine="540"/>
        <w:jc w:val="both"/>
      </w:pPr>
      <w:r>
        <w:rPr>
          <w:sz w:val="20"/>
        </w:rPr>
        <w:t xml:space="preserve">2) объединения жителей в форме некоммерческой организации или органов территориального общественного самоуправления;</w:t>
      </w:r>
    </w:p>
    <w:p>
      <w:pPr>
        <w:pStyle w:val="0"/>
        <w:spacing w:before="200" w:line-rule="auto"/>
        <w:ind w:firstLine="540"/>
        <w:jc w:val="both"/>
      </w:pPr>
      <w:r>
        <w:rPr>
          <w:sz w:val="20"/>
        </w:rPr>
        <w:t xml:space="preserve">3) представительный орган муниципального образования;</w:t>
      </w:r>
    </w:p>
    <w:p>
      <w:pPr>
        <w:pStyle w:val="0"/>
        <w:spacing w:before="200" w:line-rule="auto"/>
        <w:ind w:firstLine="540"/>
        <w:jc w:val="both"/>
      </w:pPr>
      <w:r>
        <w:rPr>
          <w:sz w:val="20"/>
        </w:rPr>
        <w:t xml:space="preserve">4) глава муниципального образования.</w:t>
      </w:r>
    </w:p>
    <w:p>
      <w:pPr>
        <w:pStyle w:val="0"/>
        <w:jc w:val="both"/>
      </w:pPr>
      <w:r>
        <w:rPr>
          <w:sz w:val="20"/>
        </w:rPr>
      </w:r>
    </w:p>
    <w:p>
      <w:pPr>
        <w:pStyle w:val="2"/>
        <w:outlineLvl w:val="1"/>
        <w:jc w:val="center"/>
      </w:pPr>
      <w:r>
        <w:rPr>
          <w:sz w:val="20"/>
        </w:rPr>
        <w:t xml:space="preserve">Статья 4. Назначение публичных слушаний</w:t>
      </w:r>
    </w:p>
    <w:p>
      <w:pPr>
        <w:pStyle w:val="0"/>
        <w:jc w:val="both"/>
      </w:pPr>
      <w:r>
        <w:rPr>
          <w:sz w:val="20"/>
        </w:rPr>
      </w:r>
    </w:p>
    <w:p>
      <w:pPr>
        <w:pStyle w:val="0"/>
        <w:ind w:firstLine="540"/>
        <w:jc w:val="both"/>
      </w:pPr>
      <w:r>
        <w:rPr>
          <w:sz w:val="20"/>
        </w:rPr>
        <w:t xml:space="preserve">1. Публичные слушания по инициативе населения и представительного органа муниципального образования назначаются решением представительного органа муниципального образования.</w:t>
      </w:r>
    </w:p>
    <w:p>
      <w:pPr>
        <w:pStyle w:val="0"/>
        <w:spacing w:before="200" w:line-rule="auto"/>
        <w:ind w:firstLine="540"/>
        <w:jc w:val="both"/>
      </w:pPr>
      <w:r>
        <w:rPr>
          <w:sz w:val="20"/>
        </w:rPr>
        <w:t xml:space="preserve">2. Публичные слушания, проводимые по инициативе главы муниципального образования, назначаются постановлением главы муниципального образования.</w:t>
      </w:r>
    </w:p>
    <w:p>
      <w:pPr>
        <w:pStyle w:val="0"/>
        <w:spacing w:before="200" w:line-rule="auto"/>
        <w:ind w:firstLine="540"/>
        <w:jc w:val="both"/>
      </w:pPr>
      <w:r>
        <w:rPr>
          <w:sz w:val="20"/>
        </w:rPr>
        <w:t xml:space="preserve">3. В решении (постановлении) о назначении публичных слушаний указывается:</w:t>
      </w:r>
    </w:p>
    <w:p>
      <w:pPr>
        <w:pStyle w:val="0"/>
        <w:spacing w:before="200" w:line-rule="auto"/>
        <w:ind w:firstLine="540"/>
        <w:jc w:val="both"/>
      </w:pPr>
      <w:r>
        <w:rPr>
          <w:sz w:val="20"/>
        </w:rPr>
        <w:t xml:space="preserve">1) тема публичных слушаний;</w:t>
      </w:r>
    </w:p>
    <w:p>
      <w:pPr>
        <w:pStyle w:val="0"/>
        <w:spacing w:before="200" w:line-rule="auto"/>
        <w:ind w:firstLine="540"/>
        <w:jc w:val="both"/>
      </w:pPr>
      <w:r>
        <w:rPr>
          <w:sz w:val="20"/>
        </w:rPr>
        <w:t xml:space="preserve">2) место и дата проведения публичных слушаний - не ранее 7 дней и не позднее 2-х месяцев со дня принятия решения о назначении публичных слушаний.</w:t>
      </w:r>
    </w:p>
    <w:p>
      <w:pPr>
        <w:pStyle w:val="0"/>
        <w:jc w:val="both"/>
      </w:pPr>
      <w:r>
        <w:rPr>
          <w:sz w:val="20"/>
        </w:rPr>
        <w:t xml:space="preserve">(часть 3 в ред. </w:t>
      </w:r>
      <w:hyperlink w:history="0" r:id="rId25" w:tooltip="Решение Нолинской районной Думы Кировской области от 23.11.2005 N 37/469 &quot;О внесении изменений в Положение о публичных слушаниях, утвержденное решением Нолинской районной Думы от 03.10.2005 N 36/440&quot; {КонсультантПлюс}">
        <w:r>
          <w:rPr>
            <w:sz w:val="20"/>
            <w:color w:val="0000ff"/>
          </w:rPr>
          <w:t xml:space="preserve">решения</w:t>
        </w:r>
      </w:hyperlink>
      <w:r>
        <w:rPr>
          <w:sz w:val="20"/>
        </w:rPr>
        <w:t xml:space="preserve"> Нолинской районной Думы Кировской области от 23.11.2005 N 37/469)</w:t>
      </w:r>
    </w:p>
    <w:p>
      <w:pPr>
        <w:pStyle w:val="0"/>
        <w:jc w:val="both"/>
      </w:pPr>
      <w:r>
        <w:rPr>
          <w:sz w:val="20"/>
        </w:rPr>
      </w:r>
    </w:p>
    <w:p>
      <w:pPr>
        <w:pStyle w:val="2"/>
        <w:outlineLvl w:val="1"/>
        <w:jc w:val="center"/>
      </w:pPr>
      <w:r>
        <w:rPr>
          <w:sz w:val="20"/>
        </w:rPr>
        <w:t xml:space="preserve">Статья 5. Процедура назначения публичных слушаний</w:t>
      </w:r>
    </w:p>
    <w:p>
      <w:pPr>
        <w:pStyle w:val="2"/>
        <w:jc w:val="center"/>
      </w:pPr>
      <w:r>
        <w:rPr>
          <w:sz w:val="20"/>
        </w:rPr>
        <w:t xml:space="preserve">представительным органом муниципального образования</w:t>
      </w:r>
    </w:p>
    <w:p>
      <w:pPr>
        <w:pStyle w:val="0"/>
        <w:jc w:val="both"/>
      </w:pPr>
      <w:r>
        <w:rPr>
          <w:sz w:val="20"/>
        </w:rPr>
      </w:r>
    </w:p>
    <w:p>
      <w:pPr>
        <w:pStyle w:val="0"/>
        <w:ind w:firstLine="540"/>
        <w:jc w:val="both"/>
      </w:pPr>
      <w:r>
        <w:rPr>
          <w:sz w:val="20"/>
        </w:rPr>
        <w:t xml:space="preserve">1. Для принятия решения о назначении публичных слушаний его инициаторы направляют в представительный орган муниципального образования:</w:t>
      </w:r>
    </w:p>
    <w:p>
      <w:pPr>
        <w:pStyle w:val="0"/>
        <w:spacing w:before="200" w:line-rule="auto"/>
        <w:ind w:firstLine="540"/>
        <w:jc w:val="both"/>
      </w:pPr>
      <w:r>
        <w:rPr>
          <w:sz w:val="20"/>
        </w:rPr>
        <w:t xml:space="preserve">1) представление с указанием темы предполагаемых публичных слушаний и обоснованием ее общественной значимости;</w:t>
      </w:r>
    </w:p>
    <w:p>
      <w:pPr>
        <w:pStyle w:val="0"/>
        <w:spacing w:before="200" w:line-rule="auto"/>
        <w:ind w:firstLine="540"/>
        <w:jc w:val="both"/>
      </w:pPr>
      <w:r>
        <w:rPr>
          <w:sz w:val="20"/>
        </w:rPr>
        <w:t xml:space="preserve">2) при инициативе жителей муниципального образования - </w:t>
      </w:r>
      <w:hyperlink w:history="0" w:anchor="P149" w:tooltip="                      Список инициативной группы">
        <w:r>
          <w:rPr>
            <w:sz w:val="20"/>
            <w:color w:val="0000ff"/>
          </w:rPr>
          <w:t xml:space="preserve">список</w:t>
        </w:r>
      </w:hyperlink>
      <w:r>
        <w:rPr>
          <w:sz w:val="20"/>
        </w:rPr>
        <w:t xml:space="preserve"> инициативной группы (согласно приложению 1).</w:t>
      </w:r>
    </w:p>
    <w:p>
      <w:pPr>
        <w:pStyle w:val="0"/>
        <w:spacing w:before="200" w:line-rule="auto"/>
        <w:ind w:firstLine="540"/>
        <w:jc w:val="both"/>
      </w:pPr>
      <w:r>
        <w:rPr>
          <w:sz w:val="20"/>
        </w:rPr>
        <w:t xml:space="preserve">2. Вопрос о назначении публичных слушаний рассматривается представительным органом муниципального образования на очередном ее заседании в соответствии с регламентом представительного органа. По результатам рассмотрения принимается соответствующее решение представительного органа муниципального образования большинством голосов от числа участников заседания:</w:t>
      </w:r>
    </w:p>
    <w:p>
      <w:pPr>
        <w:pStyle w:val="0"/>
        <w:spacing w:before="200" w:line-rule="auto"/>
        <w:ind w:firstLine="540"/>
        <w:jc w:val="both"/>
      </w:pPr>
      <w:r>
        <w:rPr>
          <w:sz w:val="20"/>
        </w:rPr>
        <w:t xml:space="preserve">1) при отклонении инициативы о проведении публичных слушаний ее инициаторы могут повторно внести предложение о назначении публичных слушаний по данной теме с приложением более 1% подписей жителей муниципального образования (подписные </w:t>
      </w:r>
      <w:hyperlink w:history="0" w:anchor="P190" w:tooltip="                             ПОДПИСНОЙ ЛИСТ">
        <w:r>
          <w:rPr>
            <w:sz w:val="20"/>
            <w:color w:val="0000ff"/>
          </w:rPr>
          <w:t xml:space="preserve">листы</w:t>
        </w:r>
      </w:hyperlink>
      <w:r>
        <w:rPr>
          <w:sz w:val="20"/>
        </w:rPr>
        <w:t xml:space="preserve"> согласно приложению 2);</w:t>
      </w:r>
    </w:p>
    <w:p>
      <w:pPr>
        <w:pStyle w:val="0"/>
        <w:spacing w:before="200" w:line-rule="auto"/>
        <w:ind w:firstLine="540"/>
        <w:jc w:val="both"/>
      </w:pPr>
      <w:r>
        <w:rPr>
          <w:sz w:val="20"/>
        </w:rPr>
        <w:t xml:space="preserve">2) если в поддержку назначения публичных слушаний высказалось более 1% жителей муниципального образования, публичные слушания по указанной теме назначаются представительным органом муниципального образования в обязательном порядке.</w:t>
      </w:r>
    </w:p>
    <w:p>
      <w:pPr>
        <w:pStyle w:val="0"/>
        <w:spacing w:before="200" w:line-rule="auto"/>
        <w:ind w:firstLine="540"/>
        <w:jc w:val="both"/>
      </w:pPr>
      <w:r>
        <w:rPr>
          <w:sz w:val="20"/>
        </w:rPr>
        <w:t xml:space="preserve">3. Публичные слушания по вопросам, указанным в </w:t>
      </w:r>
      <w:hyperlink w:history="0" w:anchor="P54" w:tooltip="2. На публичные слушания в обязательном порядке выносятся:">
        <w:r>
          <w:rPr>
            <w:sz w:val="20"/>
            <w:color w:val="0000ff"/>
          </w:rPr>
          <w:t xml:space="preserve">п. 2 ст. 2</w:t>
        </w:r>
      </w:hyperlink>
      <w:r>
        <w:rPr>
          <w:sz w:val="20"/>
        </w:rPr>
        <w:t xml:space="preserve">, инициируются и назначаются представительным органом муниципального образования. Сроки назначения данных слушаний определяются требованиями настоящего Положения в соответствии с регламентом и планом работы представительного органа муниципального образования.</w:t>
      </w:r>
    </w:p>
    <w:p>
      <w:pPr>
        <w:pStyle w:val="0"/>
        <w:spacing w:before="200" w:line-rule="auto"/>
        <w:ind w:firstLine="540"/>
        <w:jc w:val="both"/>
      </w:pPr>
      <w:r>
        <w:rPr>
          <w:sz w:val="20"/>
        </w:rPr>
        <w:t xml:space="preserve">4. Время и место проведения публичных слушаний, инициированных главой муниципального образования, определяются постановлением главы муниципального образования в соответствии с Уставом муниципального образования и настоящим Положением.</w:t>
      </w:r>
    </w:p>
    <w:p>
      <w:pPr>
        <w:pStyle w:val="0"/>
        <w:jc w:val="both"/>
      </w:pPr>
      <w:r>
        <w:rPr>
          <w:sz w:val="20"/>
        </w:rPr>
      </w:r>
    </w:p>
    <w:p>
      <w:pPr>
        <w:pStyle w:val="2"/>
        <w:outlineLvl w:val="1"/>
        <w:jc w:val="center"/>
      </w:pPr>
      <w:r>
        <w:rPr>
          <w:sz w:val="20"/>
        </w:rPr>
        <w:t xml:space="preserve">Статья 6. Организация подготовки к публичным слушаниям</w:t>
      </w:r>
    </w:p>
    <w:p>
      <w:pPr>
        <w:pStyle w:val="0"/>
        <w:jc w:val="both"/>
      </w:pPr>
      <w:r>
        <w:rPr>
          <w:sz w:val="20"/>
        </w:rPr>
      </w:r>
    </w:p>
    <w:p>
      <w:pPr>
        <w:pStyle w:val="0"/>
        <w:ind w:firstLine="540"/>
        <w:jc w:val="both"/>
      </w:pPr>
      <w:r>
        <w:rPr>
          <w:sz w:val="20"/>
        </w:rPr>
        <w:t xml:space="preserve">1. На основании решения представительного органа или главы муниципального образования глава администрации муниципального образования в 3-дневный срок назначает ответственное структурное подразделение администрации по подготовке и проведению публичных слушаний.</w:t>
      </w:r>
    </w:p>
    <w:p>
      <w:pPr>
        <w:pStyle w:val="0"/>
        <w:spacing w:before="200" w:line-rule="auto"/>
        <w:ind w:firstLine="540"/>
        <w:jc w:val="both"/>
      </w:pPr>
      <w:r>
        <w:rPr>
          <w:sz w:val="20"/>
        </w:rPr>
        <w:t xml:space="preserve">2. Ответственное структурное подразделение администрации муниципального образования:</w:t>
      </w:r>
    </w:p>
    <w:p>
      <w:pPr>
        <w:pStyle w:val="0"/>
        <w:spacing w:before="200" w:line-rule="auto"/>
        <w:ind w:firstLine="540"/>
        <w:jc w:val="both"/>
      </w:pPr>
      <w:r>
        <w:rPr>
          <w:sz w:val="20"/>
        </w:rPr>
        <w:t xml:space="preserve">1) определяет перечень конкретных вопросов, выносимых на обсуждение по теме публичных слушаний;</w:t>
      </w:r>
    </w:p>
    <w:p>
      <w:pPr>
        <w:pStyle w:val="0"/>
        <w:spacing w:before="200" w:line-rule="auto"/>
        <w:ind w:firstLine="540"/>
        <w:jc w:val="both"/>
      </w:pPr>
      <w:r>
        <w:rPr>
          <w:sz w:val="20"/>
        </w:rPr>
        <w:t xml:space="preserve">2) не позднее 3 дней до назначенной даты проведения обеспечивает извещение населения и публикацию (обнародование) темы, перечня вопросов публичных слушаний, проекта нормативного правового акта, информации об инициаторах, дате и месте проведения публичных слушаний, контактной информации;</w:t>
      </w:r>
    </w:p>
    <w:p>
      <w:pPr>
        <w:pStyle w:val="0"/>
        <w:jc w:val="both"/>
      </w:pPr>
      <w:r>
        <w:rPr>
          <w:sz w:val="20"/>
        </w:rPr>
        <w:t xml:space="preserve">(п. 2 в ред. </w:t>
      </w:r>
      <w:hyperlink w:history="0" r:id="rId26" w:tooltip="Решение Нолинской районной Думы Кировской области от 23.11.2005 N 37/469 &quot;О внесении изменений в Положение о публичных слушаниях, утвержденное решением Нолинской районной Думы от 03.10.2005 N 36/440&quot; {КонсультантПлюс}">
        <w:r>
          <w:rPr>
            <w:sz w:val="20"/>
            <w:color w:val="0000ff"/>
          </w:rPr>
          <w:t xml:space="preserve">решения</w:t>
        </w:r>
      </w:hyperlink>
      <w:r>
        <w:rPr>
          <w:sz w:val="20"/>
        </w:rPr>
        <w:t xml:space="preserve"> Нолинской районной Думы Кировской области от 23.11.2005 N 37/469)</w:t>
      </w:r>
    </w:p>
    <w:p>
      <w:pPr>
        <w:pStyle w:val="0"/>
        <w:spacing w:before="200" w:line-rule="auto"/>
        <w:ind w:firstLine="540"/>
        <w:jc w:val="both"/>
      </w:pPr>
      <w:r>
        <w:rPr>
          <w:sz w:val="20"/>
        </w:rPr>
        <w:t xml:space="preserve">3) определяет место и время проведения публичных слушаний с учетом количества экспертов и возможности свободного доступа для жителей муниципального образования, представителей органов местного самоуправления и других заинтересованных лиц;</w:t>
      </w:r>
    </w:p>
    <w:p>
      <w:pPr>
        <w:pStyle w:val="0"/>
        <w:spacing w:before="200" w:line-rule="auto"/>
        <w:ind w:firstLine="540"/>
        <w:jc w:val="both"/>
      </w:pPr>
      <w:r>
        <w:rPr>
          <w:sz w:val="20"/>
        </w:rPr>
        <w:t xml:space="preserve">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pPr>
        <w:pStyle w:val="0"/>
        <w:spacing w:before="200" w:line-rule="auto"/>
        <w:ind w:firstLine="540"/>
        <w:jc w:val="both"/>
      </w:pPr>
      <w:r>
        <w:rPr>
          <w:sz w:val="20"/>
        </w:rPr>
        <w:t xml:space="preserve">5) составляет список экспертов публичных слушаний и направляет им приглашения. В состав экспертов могут быть включены должностные лица, специалисты, организации, представители общественности, подготовившие рекомендации и предложения;</w:t>
      </w:r>
    </w:p>
    <w:p>
      <w:pPr>
        <w:pStyle w:val="0"/>
        <w:spacing w:before="200" w:line-rule="auto"/>
        <w:ind w:firstLine="540"/>
        <w:jc w:val="both"/>
      </w:pPr>
      <w:r>
        <w:rPr>
          <w:sz w:val="20"/>
        </w:rPr>
        <w:t xml:space="preserve">6) для ведения публичных слушаний и составления протокола назначает ведущего и секретаря;</w:t>
      </w:r>
    </w:p>
    <w:p>
      <w:pPr>
        <w:pStyle w:val="0"/>
        <w:spacing w:before="200" w:line-rule="auto"/>
        <w:ind w:firstLine="540"/>
        <w:jc w:val="both"/>
      </w:pPr>
      <w:r>
        <w:rPr>
          <w:sz w:val="20"/>
        </w:rPr>
        <w:t xml:space="preserve">7) регистрирует участников публичных слушаний и обеспечивает их проектом итогового документа.</w:t>
      </w:r>
    </w:p>
    <w:p>
      <w:pPr>
        <w:pStyle w:val="0"/>
        <w:jc w:val="both"/>
      </w:pPr>
      <w:r>
        <w:rPr>
          <w:sz w:val="20"/>
        </w:rPr>
      </w:r>
    </w:p>
    <w:p>
      <w:pPr>
        <w:pStyle w:val="2"/>
        <w:outlineLvl w:val="1"/>
        <w:jc w:val="center"/>
      </w:pPr>
      <w:r>
        <w:rPr>
          <w:sz w:val="20"/>
        </w:rPr>
        <w:t xml:space="preserve">Статья 7. Извещение населения о публичных слушаниях</w:t>
      </w:r>
    </w:p>
    <w:p>
      <w:pPr>
        <w:pStyle w:val="0"/>
        <w:jc w:val="center"/>
      </w:pPr>
      <w:r>
        <w:rPr>
          <w:sz w:val="20"/>
        </w:rPr>
        <w:t xml:space="preserve">(в ред. </w:t>
      </w:r>
      <w:hyperlink w:history="0" r:id="rId27" w:tooltip="Решение Нолинской районной Думы Кировской области от 25.08.2021 N 66/392 &quot;О внесении изменений в Положение о публичных слушаниях в муниципальном образовании, утвержденное решением Нолинской районной Думы от 03.10.2005 N 36/440&quot; {КонсультантПлюс}">
        <w:r>
          <w:rPr>
            <w:sz w:val="20"/>
            <w:color w:val="0000ff"/>
          </w:rPr>
          <w:t xml:space="preserve">решения</w:t>
        </w:r>
      </w:hyperlink>
      <w:r>
        <w:rPr>
          <w:sz w:val="20"/>
        </w:rPr>
        <w:t xml:space="preserve"> Нолинской районной Думы Кировской области</w:t>
      </w:r>
    </w:p>
    <w:p>
      <w:pPr>
        <w:pStyle w:val="0"/>
        <w:jc w:val="center"/>
      </w:pPr>
      <w:r>
        <w:rPr>
          <w:sz w:val="20"/>
        </w:rPr>
        <w:t xml:space="preserve">от 25.08.2021 N 66/392)</w:t>
      </w:r>
    </w:p>
    <w:p>
      <w:pPr>
        <w:pStyle w:val="0"/>
        <w:jc w:val="both"/>
      </w:pPr>
      <w:r>
        <w:rPr>
          <w:sz w:val="20"/>
        </w:rPr>
      </w:r>
    </w:p>
    <w:p>
      <w:pPr>
        <w:pStyle w:val="0"/>
        <w:ind w:firstLine="540"/>
        <w:jc w:val="both"/>
      </w:pPr>
      <w:r>
        <w:rPr>
          <w:sz w:val="20"/>
        </w:rPr>
        <w:t xml:space="preserve">1. Население района извещается о проводимых публичных слушаниях не позднее 7 дней (если иной срок не установлен действующим законодательством) до даты их проведения через официальное печатное издание района "Сборник нормативных актов органов местного самоуправления Нолинского района Кировской области".</w:t>
      </w:r>
    </w:p>
    <w:bookmarkStart w:id="110" w:name="P110"/>
    <w:bookmarkEnd w:id="110"/>
    <w:p>
      <w:pPr>
        <w:pStyle w:val="0"/>
        <w:spacing w:before="200" w:line-rule="auto"/>
        <w:ind w:firstLine="540"/>
        <w:jc w:val="both"/>
      </w:pPr>
      <w:r>
        <w:rPr>
          <w:sz w:val="20"/>
        </w:rPr>
        <w:t xml:space="preserve">2. Публикуемая информация должна содержать сведения о выносимом на обсуждение вопросе (с приложением соответствующего проекта муниципального правового акта), дате, времени, месте проведения публичных слушаний, выносимых на публичные слушания, порядок подачи предложений по проектам правовых актов, контактную информацию структурного подразделения органа местного самоуправления, ответственного за подготовку и проведение публичных слушаний.</w:t>
      </w:r>
    </w:p>
    <w:p>
      <w:pPr>
        <w:pStyle w:val="0"/>
        <w:spacing w:before="200" w:line-rule="auto"/>
        <w:ind w:firstLine="540"/>
        <w:jc w:val="both"/>
      </w:pPr>
      <w:r>
        <w:rPr>
          <w:sz w:val="20"/>
        </w:rPr>
        <w:t xml:space="preserve">3. Информация о публичных слушаниях, их подготовке и проведении, проект муниципального правового акта также размещаются в информационно-телекоммуникационной сети "Интернет" на сайте Нолинского района.</w:t>
      </w:r>
    </w:p>
    <w:p>
      <w:pPr>
        <w:pStyle w:val="0"/>
        <w:spacing w:before="200" w:line-rule="auto"/>
        <w:ind w:firstLine="540"/>
        <w:jc w:val="both"/>
      </w:pPr>
      <w:r>
        <w:rPr>
          <w:sz w:val="20"/>
        </w:rPr>
        <w:t xml:space="preserve">4. Для размещения материалов и информации, указанных в </w:t>
      </w:r>
      <w:hyperlink w:history="0" w:anchor="P110" w:tooltip="2. Публикуемая информация должна содержать сведения о выносимом на обсуждение вопросе (с приложением соответствующего проекта муниципального правового акта), дате, времени, месте проведения публичных слушаний, выносимых на публичные слушания, порядок подачи предложений по проектам правовых актов, контактную информацию структурного подразделения органа местного самоуправления, ответственного за подготовку и проведение публичных слушаний.">
        <w:r>
          <w:rPr>
            <w:sz w:val="20"/>
            <w:color w:val="0000ff"/>
          </w:rPr>
          <w:t xml:space="preserve">пункте 2</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0"/>
        <w:jc w:val="both"/>
      </w:pPr>
      <w:r>
        <w:rPr>
          <w:sz w:val="20"/>
        </w:rPr>
      </w:r>
    </w:p>
    <w:p>
      <w:pPr>
        <w:pStyle w:val="2"/>
        <w:outlineLvl w:val="1"/>
        <w:jc w:val="center"/>
      </w:pPr>
      <w:r>
        <w:rPr>
          <w:sz w:val="20"/>
        </w:rPr>
        <w:t xml:space="preserve">Статья 8. Участники публичных слушаний</w:t>
      </w:r>
    </w:p>
    <w:p>
      <w:pPr>
        <w:pStyle w:val="0"/>
        <w:jc w:val="both"/>
      </w:pPr>
      <w:r>
        <w:rPr>
          <w:sz w:val="20"/>
        </w:rPr>
      </w:r>
    </w:p>
    <w:p>
      <w:pPr>
        <w:pStyle w:val="0"/>
        <w:ind w:firstLine="540"/>
        <w:jc w:val="both"/>
      </w:pPr>
      <w:r>
        <w:rPr>
          <w:sz w:val="20"/>
        </w:rPr>
        <w:t xml:space="preserve">1. Участниками публичных слушаний, получающими право на выступление для аргументации своих предложений, являются представители органов местного самоуправления, эксперты, которые внесли в письменной форме свои рекомендации по вопросам публичных слушаний не позднее 2 дней до даты проведения публичных слушаний, заинтересованные жители муниципального образования.</w:t>
      </w:r>
    </w:p>
    <w:p>
      <w:pPr>
        <w:pStyle w:val="0"/>
        <w:spacing w:before="200" w:line-rule="auto"/>
        <w:ind w:firstLine="540"/>
        <w:jc w:val="both"/>
      </w:pPr>
      <w:r>
        <w:rPr>
          <w:sz w:val="20"/>
        </w:rPr>
        <w:t xml:space="preserve">2. На публичных слушаниях вправе присутствовать представители средств массовой информации и другие лица.</w:t>
      </w:r>
    </w:p>
    <w:p>
      <w:pPr>
        <w:pStyle w:val="0"/>
        <w:jc w:val="both"/>
      </w:pPr>
      <w:r>
        <w:rPr>
          <w:sz w:val="20"/>
        </w:rPr>
      </w:r>
    </w:p>
    <w:p>
      <w:pPr>
        <w:pStyle w:val="2"/>
        <w:outlineLvl w:val="1"/>
        <w:jc w:val="center"/>
      </w:pPr>
      <w:r>
        <w:rPr>
          <w:sz w:val="20"/>
        </w:rPr>
        <w:t xml:space="preserve">Статья 9. Процедура проведения публичных слушаний</w:t>
      </w:r>
    </w:p>
    <w:p>
      <w:pPr>
        <w:pStyle w:val="0"/>
        <w:jc w:val="both"/>
      </w:pPr>
      <w:r>
        <w:rPr>
          <w:sz w:val="20"/>
        </w:rPr>
      </w:r>
    </w:p>
    <w:p>
      <w:pPr>
        <w:pStyle w:val="0"/>
        <w:ind w:firstLine="540"/>
        <w:jc w:val="both"/>
      </w:pPr>
      <w:r>
        <w:rPr>
          <w:sz w:val="20"/>
        </w:rPr>
        <w:t xml:space="preserve">1. Перед началом проведения публичных слушаний администрация муниципального образования (ответственное структурное подразделение) организует регистрацию его участников.</w:t>
      </w:r>
    </w:p>
    <w:p>
      <w:pPr>
        <w:pStyle w:val="0"/>
        <w:spacing w:before="200" w:line-rule="auto"/>
        <w:ind w:firstLine="540"/>
        <w:jc w:val="both"/>
      </w:pPr>
      <w:r>
        <w:rPr>
          <w:sz w:val="20"/>
        </w:rPr>
        <w:t xml:space="preserve">2. Ведущий публичных слушаний открывает слушания и оглашает тему публичных слушаний, инициаторов его проведения, предложения по времени выступления участников заседания, представляет себя и секретаря заседания.</w:t>
      </w:r>
    </w:p>
    <w:p>
      <w:pPr>
        <w:pStyle w:val="0"/>
        <w:spacing w:before="200" w:line-rule="auto"/>
        <w:ind w:firstLine="540"/>
        <w:jc w:val="both"/>
      </w:pPr>
      <w:r>
        <w:rPr>
          <w:sz w:val="20"/>
        </w:rPr>
        <w:t xml:space="preserve">3. Время выступления экспертов определяется голосованием участников публичных слушаний, исходя из количества выступающих и времени, отведенного для проведения заседания, но не может быть менее 3 минут на одно выступление.</w:t>
      </w:r>
    </w:p>
    <w:p>
      <w:pPr>
        <w:pStyle w:val="0"/>
        <w:spacing w:before="200" w:line-rule="auto"/>
        <w:ind w:firstLine="540"/>
        <w:jc w:val="both"/>
      </w:pPr>
      <w:r>
        <w:rPr>
          <w:sz w:val="20"/>
        </w:rPr>
        <w:t xml:space="preserve">4. Для организации прений ведущий объявляет вопрос, по которому проводится обсуждение, и предоставляет слово экспертам публичных слушаний.</w:t>
      </w:r>
    </w:p>
    <w:p>
      <w:pPr>
        <w:pStyle w:val="0"/>
        <w:spacing w:before="200" w:line-rule="auto"/>
        <w:ind w:firstLine="540"/>
        <w:jc w:val="both"/>
      </w:pPr>
      <w:r>
        <w:rPr>
          <w:sz w:val="20"/>
        </w:rPr>
        <w:t xml:space="preserve">5. По окончании выступления эксперта (или по истечении предоставленного времени) ведущий дает возможность участникам слушаний задать уточняющие вопросы по позиции и/или аргументам эксперта и дополнительное время для ответов на вопросы.</w:t>
      </w:r>
    </w:p>
    <w:p>
      <w:pPr>
        <w:pStyle w:val="0"/>
        <w:spacing w:before="200" w:line-rule="auto"/>
        <w:ind w:firstLine="540"/>
        <w:jc w:val="both"/>
      </w:pPr>
      <w:r>
        <w:rPr>
          <w:sz w:val="20"/>
        </w:rPr>
        <w:t xml:space="preserve">6. Эксперты вправе снять свои рекомендации и/или присоединиться к предложениям, выдвинутым другими экспертами публичных слушаний. Решения экспертов об изменении их позиции по рассматриваемому вопросу отражаются в протоколе.</w:t>
      </w:r>
    </w:p>
    <w:p>
      <w:pPr>
        <w:pStyle w:val="0"/>
        <w:spacing w:before="200" w:line-rule="auto"/>
        <w:ind w:firstLine="540"/>
        <w:jc w:val="both"/>
      </w:pPr>
      <w:r>
        <w:rPr>
          <w:sz w:val="20"/>
        </w:rPr>
        <w:t xml:space="preserve">7. В итоговый документ публичных слушаний (</w:t>
      </w:r>
      <w:hyperlink w:history="0" w:anchor="P254" w:tooltip="                         Итоговый документ">
        <w:r>
          <w:rPr>
            <w:sz w:val="20"/>
            <w:color w:val="0000ff"/>
          </w:rPr>
          <w:t xml:space="preserve">приложение 3</w:t>
        </w:r>
      </w:hyperlink>
      <w:r>
        <w:rPr>
          <w:sz w:val="20"/>
        </w:rPr>
        <w:t xml:space="preserve">) входят все не отозванные их авторами рекомендации и предложения.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w:t>
      </w:r>
    </w:p>
    <w:p>
      <w:pPr>
        <w:pStyle w:val="0"/>
        <w:spacing w:before="200" w:line-rule="auto"/>
        <w:ind w:firstLine="540"/>
        <w:jc w:val="both"/>
      </w:pPr>
      <w:r>
        <w:rPr>
          <w:sz w:val="20"/>
        </w:rPr>
        <w:t xml:space="preserve">8. По результатам публичных слушаний в соответствии с протоколом публичных слушаний секретарем заседания за подписью ведущего публичных слушаний готовится рекомендация, которая направляется в орган муниципального образования, назначивший публичные слушания.</w:t>
      </w:r>
    </w:p>
    <w:p>
      <w:pPr>
        <w:pStyle w:val="0"/>
        <w:jc w:val="both"/>
      </w:pPr>
      <w:r>
        <w:rPr>
          <w:sz w:val="20"/>
        </w:rPr>
      </w:r>
    </w:p>
    <w:p>
      <w:pPr>
        <w:pStyle w:val="2"/>
        <w:outlineLvl w:val="1"/>
        <w:jc w:val="center"/>
      </w:pPr>
      <w:r>
        <w:rPr>
          <w:sz w:val="20"/>
        </w:rPr>
        <w:t xml:space="preserve">Статья 10. Публикация материалов публичных слушаний</w:t>
      </w:r>
    </w:p>
    <w:p>
      <w:pPr>
        <w:pStyle w:val="2"/>
        <w:jc w:val="center"/>
      </w:pPr>
      <w:r>
        <w:rPr>
          <w:sz w:val="20"/>
        </w:rPr>
        <w:t xml:space="preserve">и учет их результатов при принятии решений</w:t>
      </w:r>
    </w:p>
    <w:p>
      <w:pPr>
        <w:pStyle w:val="2"/>
        <w:jc w:val="center"/>
      </w:pPr>
      <w:r>
        <w:rPr>
          <w:sz w:val="20"/>
        </w:rPr>
        <w:t xml:space="preserve">органами местного самоуправления</w:t>
      </w:r>
    </w:p>
    <w:p>
      <w:pPr>
        <w:pStyle w:val="0"/>
        <w:jc w:val="both"/>
      </w:pPr>
      <w:r>
        <w:rPr>
          <w:sz w:val="20"/>
        </w:rPr>
      </w:r>
    </w:p>
    <w:p>
      <w:pPr>
        <w:pStyle w:val="0"/>
        <w:ind w:firstLine="540"/>
        <w:jc w:val="both"/>
      </w:pPr>
      <w:r>
        <w:rPr>
          <w:sz w:val="20"/>
        </w:rPr>
        <w:t xml:space="preserve">1. Результаты публичных слушаний подлежат обязательному опубликованию (обнародованию) в течение 3-х дней со дня проведения публичных слушаний.</w:t>
      </w:r>
    </w:p>
    <w:p>
      <w:pPr>
        <w:pStyle w:val="0"/>
        <w:jc w:val="both"/>
      </w:pPr>
      <w:r>
        <w:rPr>
          <w:sz w:val="20"/>
        </w:rPr>
        <w:t xml:space="preserve">(часть 1 в ред. </w:t>
      </w:r>
      <w:hyperlink w:history="0" r:id="rId28" w:tooltip="Решение Нолинской районной Думы Кировской области от 23.11.2005 N 37/469 &quot;О внесении изменений в Положение о публичных слушаниях, утвержденное решением Нолинской районной Думы от 03.10.2005 N 36/440&quot; {КонсультантПлюс}">
        <w:r>
          <w:rPr>
            <w:sz w:val="20"/>
            <w:color w:val="0000ff"/>
          </w:rPr>
          <w:t xml:space="preserve">решения</w:t>
        </w:r>
      </w:hyperlink>
      <w:r>
        <w:rPr>
          <w:sz w:val="20"/>
        </w:rPr>
        <w:t xml:space="preserve"> Нолинской районной Думы Кировской области от 23.11.2005 N 37/469)</w:t>
      </w:r>
    </w:p>
    <w:p>
      <w:pPr>
        <w:pStyle w:val="0"/>
        <w:spacing w:before="200" w:line-rule="auto"/>
        <w:ind w:firstLine="540"/>
        <w:jc w:val="both"/>
      </w:pPr>
      <w:r>
        <w:rPr>
          <w:sz w:val="20"/>
        </w:rPr>
        <w:t xml:space="preserve">2. Рассмотрение рекомендаций публичных слушаний проводится представительным органом либо главой муниципального образования по каждому вопросу публичных слушаний, по которому есть рекомендации в итоговом документе. Представительный орган принимает решение по существу каждого из рассматриваемых вопросов.</w:t>
      </w:r>
    </w:p>
    <w:p>
      <w:pPr>
        <w:pStyle w:val="0"/>
        <w:spacing w:before="200" w:line-rule="auto"/>
        <w:ind w:firstLine="540"/>
        <w:jc w:val="both"/>
      </w:pPr>
      <w:r>
        <w:rPr>
          <w:sz w:val="20"/>
        </w:rPr>
        <w:t xml:space="preserve">3. Результаты публичных слушаний носят рекомендательный характер для органов местного самоуправления муниципального образования.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решению</w:t>
      </w:r>
    </w:p>
    <w:p>
      <w:pPr>
        <w:pStyle w:val="0"/>
        <w:jc w:val="right"/>
      </w:pPr>
      <w:r>
        <w:rPr>
          <w:sz w:val="20"/>
        </w:rPr>
        <w:t xml:space="preserve">Нолинской районной Думы</w:t>
      </w:r>
    </w:p>
    <w:p>
      <w:pPr>
        <w:pStyle w:val="0"/>
        <w:jc w:val="right"/>
      </w:pPr>
      <w:r>
        <w:rPr>
          <w:sz w:val="20"/>
        </w:rPr>
        <w:t xml:space="preserve">Кировской области</w:t>
      </w:r>
    </w:p>
    <w:p>
      <w:pPr>
        <w:pStyle w:val="0"/>
        <w:jc w:val="right"/>
      </w:pPr>
      <w:r>
        <w:rPr>
          <w:sz w:val="20"/>
        </w:rPr>
        <w:t xml:space="preserve">от 3 октября 2005 г. N 36/440</w:t>
      </w:r>
    </w:p>
    <w:p>
      <w:pPr>
        <w:pStyle w:val="0"/>
        <w:jc w:val="both"/>
      </w:pPr>
      <w:r>
        <w:rPr>
          <w:sz w:val="20"/>
        </w:rPr>
      </w:r>
    </w:p>
    <w:bookmarkStart w:id="149" w:name="P149"/>
    <w:bookmarkEnd w:id="149"/>
    <w:p>
      <w:pPr>
        <w:pStyle w:val="1"/>
        <w:jc w:val="both"/>
      </w:pPr>
      <w:r>
        <w:rPr>
          <w:sz w:val="20"/>
        </w:rPr>
        <w:t xml:space="preserve">                      Список инициативной группы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3175"/>
        <w:gridCol w:w="1814"/>
        <w:gridCol w:w="1247"/>
      </w:tblGrid>
      <w:tr>
        <w:tc>
          <w:tcPr>
            <w:tcW w:w="2835" w:type="dxa"/>
          </w:tcPr>
          <w:p>
            <w:pPr>
              <w:pStyle w:val="0"/>
              <w:jc w:val="center"/>
            </w:pPr>
            <w:r>
              <w:rPr>
                <w:sz w:val="20"/>
              </w:rPr>
              <w:t xml:space="preserve">Ф.И.О. члена инициативной группы</w:t>
            </w:r>
          </w:p>
        </w:tc>
        <w:tc>
          <w:tcPr>
            <w:tcW w:w="3175" w:type="dxa"/>
          </w:tcPr>
          <w:p>
            <w:pPr>
              <w:pStyle w:val="0"/>
              <w:jc w:val="center"/>
            </w:pPr>
            <w:r>
              <w:rPr>
                <w:sz w:val="20"/>
              </w:rPr>
              <w:t xml:space="preserve">Адрес места жительства (с указанием индекса)</w:t>
            </w:r>
          </w:p>
        </w:tc>
        <w:tc>
          <w:tcPr>
            <w:tcW w:w="1814" w:type="dxa"/>
          </w:tcPr>
          <w:p>
            <w:pPr>
              <w:pStyle w:val="0"/>
              <w:jc w:val="center"/>
            </w:pPr>
            <w:r>
              <w:rPr>
                <w:sz w:val="20"/>
              </w:rPr>
              <w:t xml:space="preserve">Номер контактного телефона (если есть)</w:t>
            </w:r>
          </w:p>
        </w:tc>
        <w:tc>
          <w:tcPr>
            <w:tcW w:w="1247" w:type="dxa"/>
          </w:tcPr>
          <w:p>
            <w:pPr>
              <w:pStyle w:val="0"/>
              <w:jc w:val="center"/>
            </w:pPr>
            <w:r>
              <w:rPr>
                <w:sz w:val="20"/>
              </w:rPr>
              <w:t xml:space="preserve">Личная подпись</w:t>
            </w:r>
          </w:p>
        </w:tc>
      </w:tr>
      <w:tr>
        <w:tc>
          <w:tcPr>
            <w:tcW w:w="2835" w:type="dxa"/>
          </w:tcPr>
          <w:p>
            <w:pPr>
              <w:pStyle w:val="0"/>
            </w:pPr>
            <w:r>
              <w:rPr>
                <w:sz w:val="20"/>
              </w:rPr>
            </w:r>
          </w:p>
        </w:tc>
        <w:tc>
          <w:tcPr>
            <w:tcW w:w="3175" w:type="dxa"/>
          </w:tcPr>
          <w:p>
            <w:pPr>
              <w:pStyle w:val="0"/>
            </w:pPr>
            <w:r>
              <w:rPr>
                <w:sz w:val="20"/>
              </w:rPr>
            </w:r>
          </w:p>
        </w:tc>
        <w:tc>
          <w:tcPr>
            <w:tcW w:w="1814" w:type="dxa"/>
            <w:vMerge w:val="restart"/>
          </w:tcPr>
          <w:p>
            <w:pPr>
              <w:pStyle w:val="0"/>
            </w:pPr>
            <w:r>
              <w:rPr>
                <w:sz w:val="20"/>
              </w:rPr>
            </w:r>
          </w:p>
        </w:tc>
        <w:tc>
          <w:tcPr>
            <w:tcW w:w="1247" w:type="dxa"/>
            <w:vMerge w:val="restart"/>
          </w:tcPr>
          <w:p>
            <w:pPr>
              <w:pStyle w:val="0"/>
            </w:pPr>
            <w:r>
              <w:rPr>
                <w:sz w:val="20"/>
              </w:rPr>
            </w:r>
          </w:p>
        </w:tc>
      </w:tr>
      <w:tr>
        <w:tc>
          <w:tcPr>
            <w:tcW w:w="2835" w:type="dxa"/>
          </w:tcPr>
          <w:p>
            <w:pPr>
              <w:pStyle w:val="0"/>
            </w:pPr>
            <w:r>
              <w:rPr>
                <w:sz w:val="20"/>
              </w:rPr>
            </w:r>
          </w:p>
        </w:tc>
        <w:tc>
          <w:tcPr>
            <w:tcW w:w="3175" w:type="dxa"/>
          </w:tcPr>
          <w:p>
            <w:pPr>
              <w:pStyle w:val="0"/>
            </w:pPr>
            <w:r>
              <w:rPr>
                <w:sz w:val="20"/>
              </w:rPr>
            </w:r>
          </w:p>
        </w:tc>
        <w:tc>
          <w:tcPr>
            <w:vMerge w:val="continue"/>
          </w:tcPr>
          <w:p/>
        </w:tc>
        <w:tc>
          <w:tcPr>
            <w:vMerge w:val="continue"/>
          </w:tcPr>
          <w:p/>
        </w:tc>
      </w:tr>
      <w:tr>
        <w:tc>
          <w:tcPr>
            <w:tcW w:w="2835" w:type="dxa"/>
          </w:tcPr>
          <w:p>
            <w:pPr>
              <w:pStyle w:val="0"/>
            </w:pPr>
            <w:r>
              <w:rPr>
                <w:sz w:val="20"/>
              </w:rPr>
            </w:r>
          </w:p>
        </w:tc>
        <w:tc>
          <w:tcPr>
            <w:tcW w:w="3175" w:type="dxa"/>
          </w:tcPr>
          <w:p>
            <w:pPr>
              <w:pStyle w:val="0"/>
            </w:pPr>
            <w:r>
              <w:rPr>
                <w:sz w:val="20"/>
              </w:rPr>
            </w:r>
          </w:p>
        </w:tc>
        <w:tc>
          <w:tcPr>
            <w:tcW w:w="1814" w:type="dxa"/>
            <w:vMerge w:val="restart"/>
          </w:tcPr>
          <w:p>
            <w:pPr>
              <w:pStyle w:val="0"/>
            </w:pPr>
            <w:r>
              <w:rPr>
                <w:sz w:val="20"/>
              </w:rPr>
            </w:r>
          </w:p>
        </w:tc>
        <w:tc>
          <w:tcPr>
            <w:tcW w:w="1247" w:type="dxa"/>
            <w:vMerge w:val="restart"/>
          </w:tcPr>
          <w:p>
            <w:pPr>
              <w:pStyle w:val="0"/>
            </w:pPr>
            <w:r>
              <w:rPr>
                <w:sz w:val="20"/>
              </w:rPr>
            </w:r>
          </w:p>
        </w:tc>
      </w:tr>
      <w:tr>
        <w:tc>
          <w:tcPr>
            <w:tcW w:w="2835" w:type="dxa"/>
          </w:tcPr>
          <w:p>
            <w:pPr>
              <w:pStyle w:val="0"/>
            </w:pPr>
            <w:r>
              <w:rPr>
                <w:sz w:val="20"/>
              </w:rPr>
            </w:r>
          </w:p>
        </w:tc>
        <w:tc>
          <w:tcPr>
            <w:tcW w:w="3175" w:type="dxa"/>
          </w:tcPr>
          <w:p>
            <w:pPr>
              <w:pStyle w:val="0"/>
            </w:pPr>
            <w:r>
              <w:rPr>
                <w:sz w:val="20"/>
              </w:rPr>
            </w:r>
          </w:p>
        </w:tc>
        <w:tc>
          <w:tcPr>
            <w:vMerge w:val="continue"/>
          </w:tcPr>
          <w:p/>
        </w:tc>
        <w:tc>
          <w:tcPr>
            <w:vMerge w:val="continue"/>
          </w:tcPr>
          <w:p/>
        </w:tc>
      </w:tr>
      <w:tr>
        <w:tc>
          <w:tcPr>
            <w:tcW w:w="2835" w:type="dxa"/>
          </w:tcPr>
          <w:p>
            <w:pPr>
              <w:pStyle w:val="0"/>
            </w:pPr>
            <w:r>
              <w:rPr>
                <w:sz w:val="20"/>
              </w:rPr>
            </w:r>
          </w:p>
        </w:tc>
        <w:tc>
          <w:tcPr>
            <w:tcW w:w="3175" w:type="dxa"/>
          </w:tcPr>
          <w:p>
            <w:pPr>
              <w:pStyle w:val="0"/>
            </w:pPr>
            <w:r>
              <w:rPr>
                <w:sz w:val="20"/>
              </w:rPr>
            </w:r>
          </w:p>
        </w:tc>
        <w:tc>
          <w:tcPr>
            <w:tcW w:w="1814" w:type="dxa"/>
            <w:vMerge w:val="restart"/>
          </w:tcPr>
          <w:p>
            <w:pPr>
              <w:pStyle w:val="0"/>
            </w:pPr>
            <w:r>
              <w:rPr>
                <w:sz w:val="20"/>
              </w:rPr>
            </w:r>
          </w:p>
        </w:tc>
        <w:tc>
          <w:tcPr>
            <w:tcW w:w="1247" w:type="dxa"/>
            <w:vMerge w:val="restart"/>
          </w:tcPr>
          <w:p>
            <w:pPr>
              <w:pStyle w:val="0"/>
            </w:pPr>
            <w:r>
              <w:rPr>
                <w:sz w:val="20"/>
              </w:rPr>
            </w:r>
          </w:p>
        </w:tc>
      </w:tr>
      <w:tr>
        <w:tc>
          <w:tcPr>
            <w:tcW w:w="2835" w:type="dxa"/>
          </w:tcPr>
          <w:p>
            <w:pPr>
              <w:pStyle w:val="0"/>
            </w:pPr>
            <w:r>
              <w:rPr>
                <w:sz w:val="20"/>
              </w:rPr>
            </w:r>
          </w:p>
        </w:tc>
        <w:tc>
          <w:tcPr>
            <w:tcW w:w="3175" w:type="dxa"/>
          </w:tcPr>
          <w:p>
            <w:pPr>
              <w:pStyle w:val="0"/>
            </w:pPr>
            <w:r>
              <w:rPr>
                <w:sz w:val="20"/>
              </w:rPr>
            </w:r>
          </w:p>
        </w:tc>
        <w:tc>
          <w:tcPr>
            <w:vMerge w:val="continue"/>
          </w:tcPr>
          <w:p/>
        </w:tc>
        <w:tc>
          <w:tcPr>
            <w:vMerge w:val="continue"/>
          </w:tcPr>
          <w:p/>
        </w:tc>
      </w:tr>
      <w:tr>
        <w:tc>
          <w:tcPr>
            <w:tcW w:w="2835" w:type="dxa"/>
          </w:tcPr>
          <w:p>
            <w:pPr>
              <w:pStyle w:val="0"/>
            </w:pPr>
            <w:r>
              <w:rPr>
                <w:sz w:val="20"/>
              </w:rPr>
            </w:r>
          </w:p>
        </w:tc>
        <w:tc>
          <w:tcPr>
            <w:tcW w:w="3175" w:type="dxa"/>
          </w:tcPr>
          <w:p>
            <w:pPr>
              <w:pStyle w:val="0"/>
            </w:pPr>
            <w:r>
              <w:rPr>
                <w:sz w:val="20"/>
              </w:rPr>
            </w:r>
          </w:p>
        </w:tc>
        <w:tc>
          <w:tcPr>
            <w:tcW w:w="1814" w:type="dxa"/>
            <w:vMerge w:val="restart"/>
          </w:tcPr>
          <w:p>
            <w:pPr>
              <w:pStyle w:val="0"/>
            </w:pPr>
            <w:r>
              <w:rPr>
                <w:sz w:val="20"/>
              </w:rPr>
            </w:r>
          </w:p>
        </w:tc>
        <w:tc>
          <w:tcPr>
            <w:tcW w:w="1247" w:type="dxa"/>
            <w:vMerge w:val="restart"/>
          </w:tcPr>
          <w:p>
            <w:pPr>
              <w:pStyle w:val="0"/>
            </w:pPr>
            <w:r>
              <w:rPr>
                <w:sz w:val="20"/>
              </w:rPr>
            </w:r>
          </w:p>
        </w:tc>
      </w:tr>
      <w:tr>
        <w:tc>
          <w:tcPr>
            <w:tcW w:w="2835" w:type="dxa"/>
          </w:tcPr>
          <w:p>
            <w:pPr>
              <w:pStyle w:val="0"/>
            </w:pPr>
            <w:r>
              <w:rPr>
                <w:sz w:val="20"/>
              </w:rPr>
            </w:r>
          </w:p>
        </w:tc>
        <w:tc>
          <w:tcPr>
            <w:tcW w:w="3175" w:type="dxa"/>
          </w:tcPr>
          <w:p>
            <w:pPr>
              <w:pStyle w:val="0"/>
            </w:pPr>
            <w:r>
              <w:rPr>
                <w:sz w:val="20"/>
              </w:rPr>
            </w:r>
          </w:p>
        </w:tc>
        <w:tc>
          <w:tcPr>
            <w:vMerge w:val="continue"/>
          </w:tcP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решению</w:t>
      </w:r>
    </w:p>
    <w:p>
      <w:pPr>
        <w:pStyle w:val="0"/>
        <w:jc w:val="right"/>
      </w:pPr>
      <w:r>
        <w:rPr>
          <w:sz w:val="20"/>
        </w:rPr>
        <w:t xml:space="preserve">Нолинской районной Думы</w:t>
      </w:r>
    </w:p>
    <w:p>
      <w:pPr>
        <w:pStyle w:val="0"/>
        <w:jc w:val="right"/>
      </w:pPr>
      <w:r>
        <w:rPr>
          <w:sz w:val="20"/>
        </w:rPr>
        <w:t xml:space="preserve">Кировской области</w:t>
      </w:r>
    </w:p>
    <w:p>
      <w:pPr>
        <w:pStyle w:val="0"/>
        <w:jc w:val="right"/>
      </w:pPr>
      <w:r>
        <w:rPr>
          <w:sz w:val="20"/>
        </w:rPr>
        <w:t xml:space="preserve">от 3 октября 2005 г. N 36/440</w:t>
      </w:r>
    </w:p>
    <w:p>
      <w:pPr>
        <w:pStyle w:val="0"/>
        <w:jc w:val="both"/>
      </w:pPr>
      <w:r>
        <w:rPr>
          <w:sz w:val="20"/>
        </w:rPr>
      </w:r>
    </w:p>
    <w:bookmarkStart w:id="190" w:name="P190"/>
    <w:bookmarkEnd w:id="190"/>
    <w:p>
      <w:pPr>
        <w:pStyle w:val="1"/>
        <w:jc w:val="both"/>
      </w:pPr>
      <w:r>
        <w:rPr>
          <w:sz w:val="20"/>
        </w:rPr>
        <w:t xml:space="preserve">                             ПОДПИСНОЙ ЛИСТ</w:t>
      </w:r>
    </w:p>
    <w:p>
      <w:pPr>
        <w:pStyle w:val="1"/>
        <w:jc w:val="both"/>
      </w:pPr>
      <w:r>
        <w:rPr>
          <w:sz w:val="20"/>
        </w:rPr>
        <w:t xml:space="preserve">            Публичные (общественные) слушания по теме:</w:t>
      </w:r>
    </w:p>
    <w:p>
      <w:pPr>
        <w:pStyle w:val="1"/>
        <w:jc w:val="both"/>
      </w:pPr>
      <w:r>
        <w:rPr>
          <w:sz w:val="20"/>
        </w:rPr>
        <w:t xml:space="preserve">          "____________________________________________"</w:t>
      </w:r>
    </w:p>
    <w:p>
      <w:pPr>
        <w:pStyle w:val="1"/>
        <w:jc w:val="both"/>
      </w:pPr>
      <w:r>
        <w:rPr>
          <w:sz w:val="20"/>
        </w:rPr>
      </w:r>
    </w:p>
    <w:p>
      <w:pPr>
        <w:pStyle w:val="1"/>
        <w:jc w:val="both"/>
      </w:pPr>
      <w:r>
        <w:rPr>
          <w:sz w:val="20"/>
        </w:rPr>
        <w:t xml:space="preserve">Мы,   нижеподписавшиеся,   поддерживаем    проведение    публичных</w:t>
      </w:r>
    </w:p>
    <w:p>
      <w:pPr>
        <w:pStyle w:val="1"/>
        <w:jc w:val="both"/>
      </w:pPr>
      <w:r>
        <w:rPr>
          <w:sz w:val="20"/>
        </w:rPr>
        <w:t xml:space="preserve">(общественных) слушаний по теме:</w:t>
      </w:r>
    </w:p>
    <w:p>
      <w:pPr>
        <w:pStyle w:val="1"/>
        <w:jc w:val="both"/>
      </w:pPr>
      <w:r>
        <w:rPr>
          <w:sz w:val="20"/>
        </w:rPr>
        <w:t xml:space="preserve">"_______________________________________________________________",</w:t>
      </w:r>
    </w:p>
    <w:p>
      <w:pPr>
        <w:pStyle w:val="1"/>
        <w:jc w:val="both"/>
      </w:pPr>
      <w:r>
        <w:rPr>
          <w:sz w:val="20"/>
        </w:rPr>
        <w:t xml:space="preserve">предлагаемых 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1984"/>
        <w:gridCol w:w="1474"/>
        <w:gridCol w:w="1984"/>
        <w:gridCol w:w="1360"/>
      </w:tblGrid>
      <w:tr>
        <w:tc>
          <w:tcPr>
            <w:tcW w:w="566" w:type="dxa"/>
          </w:tcPr>
          <w:p>
            <w:pPr>
              <w:pStyle w:val="0"/>
              <w:jc w:val="center"/>
            </w:pPr>
            <w:r>
              <w:rPr>
                <w:sz w:val="20"/>
              </w:rPr>
              <w:t xml:space="preserve">N п/п</w:t>
            </w:r>
          </w:p>
        </w:tc>
        <w:tc>
          <w:tcPr>
            <w:tcW w:w="1700" w:type="dxa"/>
          </w:tcPr>
          <w:p>
            <w:pPr>
              <w:pStyle w:val="0"/>
              <w:jc w:val="center"/>
            </w:pPr>
            <w:r>
              <w:rPr>
                <w:sz w:val="20"/>
              </w:rPr>
              <w:t xml:space="preserve">Фамилия, имя, отчество</w:t>
            </w:r>
          </w:p>
        </w:tc>
        <w:tc>
          <w:tcPr>
            <w:tcW w:w="1984" w:type="dxa"/>
          </w:tcPr>
          <w:p>
            <w:pPr>
              <w:pStyle w:val="0"/>
              <w:jc w:val="center"/>
            </w:pPr>
            <w:r>
              <w:rPr>
                <w:sz w:val="20"/>
              </w:rPr>
              <w:t xml:space="preserve">Год рождения (в возрасте 18 лет - дополнительно число и месяц рождения)</w:t>
            </w:r>
          </w:p>
        </w:tc>
        <w:tc>
          <w:tcPr>
            <w:tcW w:w="1474" w:type="dxa"/>
          </w:tcPr>
          <w:p>
            <w:pPr>
              <w:pStyle w:val="0"/>
              <w:jc w:val="center"/>
            </w:pPr>
            <w:r>
              <w:rPr>
                <w:sz w:val="20"/>
              </w:rPr>
              <w:t xml:space="preserve">Адрес места жительства</w:t>
            </w:r>
          </w:p>
        </w:tc>
        <w:tc>
          <w:tcPr>
            <w:tcW w:w="1984" w:type="dxa"/>
          </w:tcPr>
          <w:p>
            <w:pPr>
              <w:pStyle w:val="0"/>
              <w:jc w:val="center"/>
            </w:pPr>
            <w:r>
              <w:rPr>
                <w:sz w:val="20"/>
              </w:rPr>
              <w:t xml:space="preserve">Серия и номер паспорта или документа, заменяющего паспорт гражданина</w:t>
            </w:r>
          </w:p>
        </w:tc>
        <w:tc>
          <w:tcPr>
            <w:tcW w:w="1360" w:type="dxa"/>
          </w:tcPr>
          <w:p>
            <w:pPr>
              <w:pStyle w:val="0"/>
              <w:jc w:val="center"/>
            </w:pPr>
            <w:r>
              <w:rPr>
                <w:sz w:val="20"/>
              </w:rPr>
              <w:t xml:space="preserve">Подпись и дата ее внесения</w:t>
            </w:r>
          </w:p>
        </w:tc>
      </w:tr>
      <w:tr>
        <w:tc>
          <w:tcPr>
            <w:tcW w:w="566" w:type="dxa"/>
          </w:tcPr>
          <w:p>
            <w:pPr>
              <w:pStyle w:val="0"/>
            </w:pPr>
            <w:r>
              <w:rPr>
                <w:sz w:val="20"/>
              </w:rPr>
            </w:r>
          </w:p>
        </w:tc>
        <w:tc>
          <w:tcPr>
            <w:tcW w:w="1700"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984" w:type="dxa"/>
          </w:tcPr>
          <w:p>
            <w:pPr>
              <w:pStyle w:val="0"/>
            </w:pPr>
            <w:r>
              <w:rPr>
                <w:sz w:val="20"/>
              </w:rPr>
            </w:r>
          </w:p>
        </w:tc>
        <w:tc>
          <w:tcPr>
            <w:tcW w:w="1360" w:type="dxa"/>
          </w:tcPr>
          <w:p>
            <w:pPr>
              <w:pStyle w:val="0"/>
            </w:pPr>
            <w:r>
              <w:rPr>
                <w:sz w:val="20"/>
              </w:rPr>
            </w:r>
          </w:p>
        </w:tc>
      </w:tr>
      <w:tr>
        <w:tc>
          <w:tcPr>
            <w:tcW w:w="566" w:type="dxa"/>
          </w:tcPr>
          <w:p>
            <w:pPr>
              <w:pStyle w:val="0"/>
            </w:pPr>
            <w:r>
              <w:rPr>
                <w:sz w:val="20"/>
              </w:rPr>
            </w:r>
          </w:p>
        </w:tc>
        <w:tc>
          <w:tcPr>
            <w:tcW w:w="1700"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984" w:type="dxa"/>
          </w:tcPr>
          <w:p>
            <w:pPr>
              <w:pStyle w:val="0"/>
            </w:pPr>
            <w:r>
              <w:rPr>
                <w:sz w:val="20"/>
              </w:rPr>
            </w:r>
          </w:p>
        </w:tc>
        <w:tc>
          <w:tcPr>
            <w:tcW w:w="1360" w:type="dxa"/>
          </w:tcPr>
          <w:p>
            <w:pPr>
              <w:pStyle w:val="0"/>
            </w:pPr>
            <w:r>
              <w:rPr>
                <w:sz w:val="20"/>
              </w:rPr>
            </w:r>
          </w:p>
        </w:tc>
      </w:tr>
      <w:tr>
        <w:tc>
          <w:tcPr>
            <w:tcW w:w="566" w:type="dxa"/>
          </w:tcPr>
          <w:p>
            <w:pPr>
              <w:pStyle w:val="0"/>
            </w:pPr>
            <w:r>
              <w:rPr>
                <w:sz w:val="20"/>
              </w:rPr>
            </w:r>
          </w:p>
        </w:tc>
        <w:tc>
          <w:tcPr>
            <w:tcW w:w="1700"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984" w:type="dxa"/>
          </w:tcPr>
          <w:p>
            <w:pPr>
              <w:pStyle w:val="0"/>
            </w:pPr>
            <w:r>
              <w:rPr>
                <w:sz w:val="20"/>
              </w:rPr>
            </w:r>
          </w:p>
        </w:tc>
        <w:tc>
          <w:tcPr>
            <w:tcW w:w="1360" w:type="dxa"/>
          </w:tcPr>
          <w:p>
            <w:pPr>
              <w:pStyle w:val="0"/>
            </w:pPr>
            <w:r>
              <w:rPr>
                <w:sz w:val="20"/>
              </w:rPr>
            </w:r>
          </w:p>
        </w:tc>
      </w:tr>
      <w:tr>
        <w:tc>
          <w:tcPr>
            <w:tcW w:w="566" w:type="dxa"/>
          </w:tcPr>
          <w:p>
            <w:pPr>
              <w:pStyle w:val="0"/>
            </w:pPr>
            <w:r>
              <w:rPr>
                <w:sz w:val="20"/>
              </w:rPr>
            </w:r>
          </w:p>
        </w:tc>
        <w:tc>
          <w:tcPr>
            <w:tcW w:w="1700"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984" w:type="dxa"/>
          </w:tcPr>
          <w:p>
            <w:pPr>
              <w:pStyle w:val="0"/>
            </w:pPr>
            <w:r>
              <w:rPr>
                <w:sz w:val="20"/>
              </w:rPr>
            </w:r>
          </w:p>
        </w:tc>
        <w:tc>
          <w:tcPr>
            <w:tcW w:w="1360" w:type="dxa"/>
          </w:tcPr>
          <w:p>
            <w:pPr>
              <w:pStyle w:val="0"/>
            </w:pPr>
            <w:r>
              <w:rPr>
                <w:sz w:val="20"/>
              </w:rPr>
            </w:r>
          </w:p>
        </w:tc>
      </w:tr>
      <w:tr>
        <w:tc>
          <w:tcPr>
            <w:tcW w:w="566" w:type="dxa"/>
          </w:tcPr>
          <w:p>
            <w:pPr>
              <w:pStyle w:val="0"/>
            </w:pPr>
            <w:r>
              <w:rPr>
                <w:sz w:val="20"/>
              </w:rPr>
            </w:r>
          </w:p>
        </w:tc>
        <w:tc>
          <w:tcPr>
            <w:tcW w:w="1700" w:type="dxa"/>
          </w:tcPr>
          <w:p>
            <w:pPr>
              <w:pStyle w:val="0"/>
            </w:pPr>
            <w:r>
              <w:rPr>
                <w:sz w:val="20"/>
              </w:rPr>
            </w:r>
          </w:p>
        </w:tc>
        <w:tc>
          <w:tcPr>
            <w:tcW w:w="1984" w:type="dxa"/>
          </w:tcPr>
          <w:p>
            <w:pPr>
              <w:pStyle w:val="0"/>
            </w:pPr>
            <w:r>
              <w:rPr>
                <w:sz w:val="20"/>
              </w:rPr>
            </w:r>
          </w:p>
        </w:tc>
        <w:tc>
          <w:tcPr>
            <w:tcW w:w="1474" w:type="dxa"/>
          </w:tcPr>
          <w:p>
            <w:pPr>
              <w:pStyle w:val="0"/>
            </w:pPr>
            <w:r>
              <w:rPr>
                <w:sz w:val="20"/>
              </w:rPr>
            </w:r>
          </w:p>
        </w:tc>
        <w:tc>
          <w:tcPr>
            <w:tcW w:w="1984" w:type="dxa"/>
          </w:tcPr>
          <w:p>
            <w:pPr>
              <w:pStyle w:val="0"/>
            </w:pPr>
            <w:r>
              <w:rPr>
                <w:sz w:val="20"/>
              </w:rPr>
            </w:r>
          </w:p>
        </w:tc>
        <w:tc>
          <w:tcPr>
            <w:tcW w:w="1360" w:type="dxa"/>
          </w:tcPr>
          <w:p>
            <w:pPr>
              <w:pStyle w:val="0"/>
            </w:pPr>
            <w:r>
              <w:rPr>
                <w:sz w:val="20"/>
              </w:rPr>
            </w:r>
          </w:p>
        </w:tc>
      </w:tr>
    </w:tbl>
    <w:p>
      <w:pPr>
        <w:pStyle w:val="0"/>
        <w:jc w:val="both"/>
      </w:pPr>
      <w:r>
        <w:rPr>
          <w:sz w:val="20"/>
        </w:rPr>
      </w:r>
    </w:p>
    <w:p>
      <w:pPr>
        <w:pStyle w:val="1"/>
        <w:jc w:val="both"/>
      </w:pPr>
      <w:r>
        <w:rPr>
          <w:sz w:val="20"/>
        </w:rPr>
        <w:t xml:space="preserve">Подписной лист удостоверяю:</w:t>
      </w:r>
    </w:p>
    <w:p>
      <w:pPr>
        <w:pStyle w:val="1"/>
        <w:jc w:val="both"/>
      </w:pPr>
      <w:r>
        <w:rPr>
          <w:sz w:val="20"/>
        </w:rPr>
        <w:t xml:space="preserve">__________________________________________________________________</w:t>
      </w:r>
    </w:p>
    <w:p>
      <w:pPr>
        <w:pStyle w:val="1"/>
        <w:jc w:val="both"/>
      </w:pPr>
      <w:r>
        <w:rPr>
          <w:sz w:val="20"/>
        </w:rPr>
        <w:t xml:space="preserve">   (фамилия, имя, отчество, серия, номер и дата выдачи паспорта</w:t>
      </w:r>
    </w:p>
    <w:p>
      <w:pPr>
        <w:pStyle w:val="1"/>
        <w:jc w:val="both"/>
      </w:pPr>
      <w:r>
        <w:rPr>
          <w:sz w:val="20"/>
        </w:rPr>
        <w:t xml:space="preserve">    или документа, заменяющего паспорт гражданина, с указанием</w:t>
      </w:r>
    </w:p>
    <w:p>
      <w:pPr>
        <w:pStyle w:val="1"/>
        <w:jc w:val="both"/>
      </w:pPr>
      <w:r>
        <w:rPr>
          <w:sz w:val="20"/>
        </w:rPr>
        <w:t xml:space="preserve">           наименования или кода выдавшего его органа,</w:t>
      </w:r>
    </w:p>
    <w:p>
      <w:pPr>
        <w:pStyle w:val="1"/>
        <w:jc w:val="both"/>
      </w:pPr>
      <w:r>
        <w:rPr>
          <w:sz w:val="20"/>
        </w:rPr>
        <w:t xml:space="preserve">        адрес места жительства лица, собиравшего подписи,</w:t>
      </w:r>
    </w:p>
    <w:p>
      <w:pPr>
        <w:pStyle w:val="1"/>
        <w:jc w:val="both"/>
      </w:pPr>
      <w:r>
        <w:rPr>
          <w:sz w:val="20"/>
        </w:rPr>
        <w:t xml:space="preserve">                 его подпись и дата ее внесения)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решению</w:t>
      </w:r>
    </w:p>
    <w:p>
      <w:pPr>
        <w:pStyle w:val="0"/>
        <w:jc w:val="right"/>
      </w:pPr>
      <w:r>
        <w:rPr>
          <w:sz w:val="20"/>
        </w:rPr>
        <w:t xml:space="preserve">Нолинской районной Думы</w:t>
      </w:r>
    </w:p>
    <w:p>
      <w:pPr>
        <w:pStyle w:val="0"/>
        <w:jc w:val="right"/>
      </w:pPr>
      <w:r>
        <w:rPr>
          <w:sz w:val="20"/>
        </w:rPr>
        <w:t xml:space="preserve">Кировской области</w:t>
      </w:r>
    </w:p>
    <w:p>
      <w:pPr>
        <w:pStyle w:val="0"/>
        <w:jc w:val="right"/>
      </w:pPr>
      <w:r>
        <w:rPr>
          <w:sz w:val="20"/>
        </w:rPr>
        <w:t xml:space="preserve">от 3 октября 2005 г. N 36/440</w:t>
      </w:r>
    </w:p>
    <w:p>
      <w:pPr>
        <w:pStyle w:val="0"/>
        <w:jc w:val="both"/>
      </w:pPr>
      <w:r>
        <w:rPr>
          <w:sz w:val="20"/>
        </w:rPr>
      </w:r>
    </w:p>
    <w:bookmarkStart w:id="254" w:name="P254"/>
    <w:bookmarkEnd w:id="254"/>
    <w:p>
      <w:pPr>
        <w:pStyle w:val="1"/>
        <w:jc w:val="both"/>
      </w:pPr>
      <w:r>
        <w:rPr>
          <w:sz w:val="20"/>
        </w:rPr>
        <w:t xml:space="preserve">                         Итоговый документ</w:t>
      </w:r>
    </w:p>
    <w:p>
      <w:pPr>
        <w:pStyle w:val="1"/>
        <w:jc w:val="both"/>
      </w:pPr>
      <w:r>
        <w:rPr>
          <w:sz w:val="20"/>
        </w:rPr>
        <w:t xml:space="preserve">                публичных (общественных) слушаний</w:t>
      </w:r>
    </w:p>
    <w:p>
      <w:pPr>
        <w:pStyle w:val="1"/>
        <w:jc w:val="both"/>
      </w:pPr>
      <w:r>
        <w:rPr>
          <w:sz w:val="20"/>
        </w:rPr>
      </w:r>
    </w:p>
    <w:p>
      <w:pPr>
        <w:pStyle w:val="1"/>
        <w:jc w:val="both"/>
      </w:pPr>
      <w:r>
        <w:rPr>
          <w:sz w:val="20"/>
        </w:rPr>
        <w:t xml:space="preserve">    Публичные слушания назначены решением представительного органа</w:t>
      </w:r>
    </w:p>
    <w:p>
      <w:pPr>
        <w:pStyle w:val="1"/>
        <w:jc w:val="both"/>
      </w:pPr>
      <w:r>
        <w:rPr>
          <w:sz w:val="20"/>
        </w:rPr>
        <w:t xml:space="preserve">N ____ от ____________</w:t>
      </w:r>
    </w:p>
    <w:p>
      <w:pPr>
        <w:pStyle w:val="1"/>
        <w:jc w:val="both"/>
      </w:pPr>
      <w:r>
        <w:rPr>
          <w:sz w:val="20"/>
        </w:rPr>
      </w:r>
    </w:p>
    <w:p>
      <w:pPr>
        <w:pStyle w:val="1"/>
        <w:jc w:val="both"/>
      </w:pPr>
      <w:r>
        <w:rPr>
          <w:sz w:val="20"/>
        </w:rPr>
        <w:t xml:space="preserve">Тема публичных слушаний:</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Инициатор(ы) публичных слушаний:</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Дата</w:t>
      </w:r>
    </w:p>
    <w:p>
      <w:pPr>
        <w:pStyle w:val="1"/>
        <w:jc w:val="both"/>
      </w:pPr>
      <w:r>
        <w:rPr>
          <w:sz w:val="20"/>
        </w:rPr>
        <w:t xml:space="preserve">проведения: 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3"/>
        <w:gridCol w:w="1870"/>
        <w:gridCol w:w="1587"/>
        <w:gridCol w:w="1870"/>
        <w:gridCol w:w="1814"/>
        <w:gridCol w:w="1133"/>
      </w:tblGrid>
      <w:tr>
        <w:tc>
          <w:tcPr>
            <w:tcW w:w="793" w:type="dxa"/>
          </w:tcPr>
          <w:p>
            <w:pPr>
              <w:pStyle w:val="0"/>
              <w:jc w:val="center"/>
            </w:pPr>
            <w:r>
              <w:rPr>
                <w:sz w:val="20"/>
              </w:rPr>
              <w:t xml:space="preserve">N вопроса</w:t>
            </w:r>
          </w:p>
        </w:tc>
        <w:tc>
          <w:tcPr>
            <w:tcW w:w="1870" w:type="dxa"/>
          </w:tcPr>
          <w:p>
            <w:pPr>
              <w:pStyle w:val="0"/>
              <w:jc w:val="center"/>
            </w:pPr>
            <w:r>
              <w:rPr>
                <w:sz w:val="20"/>
              </w:rPr>
              <w:t xml:space="preserve">Вопросы, вынесенные на обсуждение</w:t>
            </w:r>
          </w:p>
        </w:tc>
        <w:tc>
          <w:tcPr>
            <w:tcW w:w="1587" w:type="dxa"/>
          </w:tcPr>
          <w:p>
            <w:pPr>
              <w:pStyle w:val="0"/>
              <w:jc w:val="center"/>
            </w:pPr>
            <w:r>
              <w:rPr>
                <w:sz w:val="20"/>
              </w:rPr>
              <w:t xml:space="preserve">П.н. рекомендации</w:t>
            </w:r>
          </w:p>
        </w:tc>
        <w:tc>
          <w:tcPr>
            <w:tcW w:w="1870" w:type="dxa"/>
          </w:tcPr>
          <w:p>
            <w:pPr>
              <w:pStyle w:val="0"/>
              <w:jc w:val="center"/>
            </w:pPr>
            <w:r>
              <w:rPr>
                <w:sz w:val="20"/>
              </w:rPr>
              <w:t xml:space="preserve">Предложения и рекомендации экспертов</w:t>
            </w:r>
          </w:p>
        </w:tc>
        <w:tc>
          <w:tcPr>
            <w:tcW w:w="1814" w:type="dxa"/>
          </w:tcPr>
          <w:p>
            <w:pPr>
              <w:pStyle w:val="0"/>
              <w:jc w:val="center"/>
            </w:pPr>
            <w:r>
              <w:rPr>
                <w:sz w:val="20"/>
              </w:rPr>
              <w:t xml:space="preserve">Предложение внесено (поддержано)</w:t>
            </w:r>
          </w:p>
        </w:tc>
        <w:tc>
          <w:tcPr>
            <w:tcW w:w="1133" w:type="dxa"/>
          </w:tcPr>
          <w:p>
            <w:pPr>
              <w:pStyle w:val="0"/>
              <w:jc w:val="center"/>
            </w:pPr>
            <w:r>
              <w:rPr>
                <w:sz w:val="20"/>
              </w:rPr>
              <w:t xml:space="preserve">Примечания</w:t>
            </w:r>
          </w:p>
        </w:tc>
      </w:tr>
      <w:tr>
        <w:tc>
          <w:tcPr>
            <w:tcW w:w="793" w:type="dxa"/>
          </w:tcPr>
          <w:p>
            <w:pPr>
              <w:pStyle w:val="0"/>
              <w:jc w:val="center"/>
            </w:pPr>
            <w:r>
              <w:rPr>
                <w:sz w:val="20"/>
              </w:rPr>
              <w:t xml:space="preserve">1.</w:t>
            </w:r>
          </w:p>
        </w:tc>
        <w:tc>
          <w:tcPr>
            <w:tcW w:w="1870" w:type="dxa"/>
          </w:tcPr>
          <w:p>
            <w:pPr>
              <w:pStyle w:val="0"/>
            </w:pPr>
            <w:r>
              <w:rPr>
                <w:sz w:val="20"/>
              </w:rPr>
              <w:t xml:space="preserve">Формулировка вопроса</w:t>
            </w:r>
          </w:p>
        </w:tc>
        <w:tc>
          <w:tcPr>
            <w:tcW w:w="1587" w:type="dxa"/>
          </w:tcPr>
          <w:p>
            <w:pPr>
              <w:pStyle w:val="0"/>
            </w:pPr>
            <w:r>
              <w:rPr>
                <w:sz w:val="20"/>
              </w:rPr>
              <w:t xml:space="preserve">1.1.</w:t>
            </w:r>
          </w:p>
        </w:tc>
        <w:tc>
          <w:tcPr>
            <w:tcW w:w="1870" w:type="dxa"/>
          </w:tcPr>
          <w:p>
            <w:pPr>
              <w:pStyle w:val="0"/>
            </w:pPr>
            <w:r>
              <w:rPr>
                <w:sz w:val="20"/>
              </w:rPr>
              <w:t xml:space="preserve">Текст рекомендации/ предложения</w:t>
            </w:r>
          </w:p>
        </w:tc>
        <w:tc>
          <w:tcPr>
            <w:tcW w:w="1814" w:type="dxa"/>
          </w:tcPr>
          <w:p>
            <w:pPr>
              <w:pStyle w:val="0"/>
            </w:pPr>
            <w:r>
              <w:rPr>
                <w:sz w:val="20"/>
              </w:rPr>
              <w:t xml:space="preserve">Ф.И.О. эксперта/название организации</w:t>
            </w:r>
          </w:p>
        </w:tc>
        <w:tc>
          <w:tcPr>
            <w:tcW w:w="1133" w:type="dxa"/>
          </w:tcPr>
          <w:p>
            <w:pPr>
              <w:pStyle w:val="0"/>
            </w:pPr>
            <w:r>
              <w:rPr>
                <w:sz w:val="20"/>
              </w:rPr>
            </w:r>
          </w:p>
        </w:tc>
      </w:tr>
      <w:tr>
        <w:tc>
          <w:tcPr>
            <w:tcW w:w="793" w:type="dxa"/>
          </w:tcPr>
          <w:p>
            <w:pPr>
              <w:pStyle w:val="0"/>
            </w:pPr>
            <w:r>
              <w:rPr>
                <w:sz w:val="20"/>
              </w:rPr>
            </w:r>
          </w:p>
        </w:tc>
        <w:tc>
          <w:tcPr>
            <w:tcW w:w="1870" w:type="dxa"/>
          </w:tcPr>
          <w:p>
            <w:pPr>
              <w:pStyle w:val="0"/>
            </w:pPr>
            <w:r>
              <w:rPr>
                <w:sz w:val="20"/>
              </w:rPr>
            </w:r>
          </w:p>
        </w:tc>
        <w:tc>
          <w:tcPr>
            <w:tcW w:w="1587" w:type="dxa"/>
          </w:tcPr>
          <w:p>
            <w:pPr>
              <w:pStyle w:val="0"/>
            </w:pPr>
            <w:r>
              <w:rPr>
                <w:sz w:val="20"/>
              </w:rPr>
            </w:r>
          </w:p>
        </w:tc>
        <w:tc>
          <w:tcPr>
            <w:tcW w:w="1870" w:type="dxa"/>
          </w:tcPr>
          <w:p>
            <w:pPr>
              <w:pStyle w:val="0"/>
            </w:pPr>
            <w:r>
              <w:rPr>
                <w:sz w:val="20"/>
              </w:rPr>
            </w:r>
          </w:p>
        </w:tc>
        <w:tc>
          <w:tcPr>
            <w:tcW w:w="1814" w:type="dxa"/>
          </w:tcPr>
          <w:p>
            <w:pPr>
              <w:pStyle w:val="0"/>
            </w:pPr>
            <w:r>
              <w:rPr>
                <w:sz w:val="20"/>
              </w:rPr>
            </w:r>
          </w:p>
        </w:tc>
        <w:tc>
          <w:tcPr>
            <w:tcW w:w="1133" w:type="dxa"/>
          </w:tcPr>
          <w:p>
            <w:pPr>
              <w:pStyle w:val="0"/>
            </w:pPr>
            <w:r>
              <w:rPr>
                <w:sz w:val="20"/>
              </w:rPr>
            </w:r>
          </w:p>
        </w:tc>
      </w:tr>
      <w:tr>
        <w:tc>
          <w:tcPr>
            <w:tcW w:w="793" w:type="dxa"/>
          </w:tcPr>
          <w:p>
            <w:pPr>
              <w:pStyle w:val="0"/>
            </w:pPr>
            <w:r>
              <w:rPr>
                <w:sz w:val="20"/>
              </w:rPr>
            </w:r>
          </w:p>
        </w:tc>
        <w:tc>
          <w:tcPr>
            <w:tcW w:w="1870" w:type="dxa"/>
          </w:tcPr>
          <w:p>
            <w:pPr>
              <w:pStyle w:val="0"/>
            </w:pPr>
            <w:r>
              <w:rPr>
                <w:sz w:val="20"/>
              </w:rPr>
            </w:r>
          </w:p>
        </w:tc>
        <w:tc>
          <w:tcPr>
            <w:tcW w:w="1587" w:type="dxa"/>
          </w:tcPr>
          <w:p>
            <w:pPr>
              <w:pStyle w:val="0"/>
            </w:pPr>
            <w:r>
              <w:rPr>
                <w:sz w:val="20"/>
              </w:rPr>
            </w:r>
          </w:p>
        </w:tc>
        <w:tc>
          <w:tcPr>
            <w:tcW w:w="1870" w:type="dxa"/>
          </w:tcPr>
          <w:p>
            <w:pPr>
              <w:pStyle w:val="0"/>
            </w:pPr>
            <w:r>
              <w:rPr>
                <w:sz w:val="20"/>
              </w:rPr>
            </w:r>
          </w:p>
        </w:tc>
        <w:tc>
          <w:tcPr>
            <w:tcW w:w="1814" w:type="dxa"/>
          </w:tcPr>
          <w:p>
            <w:pPr>
              <w:pStyle w:val="0"/>
            </w:pPr>
            <w:r>
              <w:rPr>
                <w:sz w:val="20"/>
              </w:rPr>
            </w:r>
          </w:p>
        </w:tc>
        <w:tc>
          <w:tcPr>
            <w:tcW w:w="1133" w:type="dxa"/>
          </w:tcPr>
          <w:p>
            <w:pPr>
              <w:pStyle w:val="0"/>
            </w:pPr>
            <w:r>
              <w:rPr>
                <w:sz w:val="20"/>
              </w:rPr>
            </w:r>
          </w:p>
        </w:tc>
      </w:tr>
      <w:tr>
        <w:tc>
          <w:tcPr>
            <w:tcW w:w="793" w:type="dxa"/>
          </w:tcPr>
          <w:p>
            <w:pPr>
              <w:pStyle w:val="0"/>
            </w:pPr>
            <w:r>
              <w:rPr>
                <w:sz w:val="20"/>
              </w:rPr>
            </w:r>
          </w:p>
        </w:tc>
        <w:tc>
          <w:tcPr>
            <w:tcW w:w="1870" w:type="dxa"/>
          </w:tcPr>
          <w:p>
            <w:pPr>
              <w:pStyle w:val="0"/>
            </w:pPr>
            <w:r>
              <w:rPr>
                <w:sz w:val="20"/>
              </w:rPr>
            </w:r>
          </w:p>
        </w:tc>
        <w:tc>
          <w:tcPr>
            <w:tcW w:w="1587" w:type="dxa"/>
          </w:tcPr>
          <w:p>
            <w:pPr>
              <w:pStyle w:val="0"/>
            </w:pPr>
            <w:r>
              <w:rPr>
                <w:sz w:val="20"/>
              </w:rPr>
            </w:r>
          </w:p>
        </w:tc>
        <w:tc>
          <w:tcPr>
            <w:tcW w:w="1870" w:type="dxa"/>
          </w:tcPr>
          <w:p>
            <w:pPr>
              <w:pStyle w:val="0"/>
            </w:pPr>
            <w:r>
              <w:rPr>
                <w:sz w:val="20"/>
              </w:rPr>
            </w:r>
          </w:p>
        </w:tc>
        <w:tc>
          <w:tcPr>
            <w:tcW w:w="1814" w:type="dxa"/>
          </w:tcPr>
          <w:p>
            <w:pPr>
              <w:pStyle w:val="0"/>
            </w:pPr>
            <w:r>
              <w:rPr>
                <w:sz w:val="20"/>
              </w:rPr>
            </w:r>
          </w:p>
        </w:tc>
        <w:tc>
          <w:tcPr>
            <w:tcW w:w="1133" w:type="dxa"/>
          </w:tcPr>
          <w:p>
            <w:pPr>
              <w:pStyle w:val="0"/>
            </w:pPr>
            <w:r>
              <w:rPr>
                <w:sz w:val="20"/>
              </w:rPr>
            </w:r>
          </w:p>
        </w:tc>
      </w:tr>
      <w:tr>
        <w:tc>
          <w:tcPr>
            <w:tcW w:w="793" w:type="dxa"/>
          </w:tcPr>
          <w:p>
            <w:pPr>
              <w:pStyle w:val="0"/>
            </w:pPr>
            <w:r>
              <w:rPr>
                <w:sz w:val="20"/>
              </w:rPr>
            </w:r>
          </w:p>
        </w:tc>
        <w:tc>
          <w:tcPr>
            <w:tcW w:w="1870" w:type="dxa"/>
          </w:tcPr>
          <w:p>
            <w:pPr>
              <w:pStyle w:val="0"/>
            </w:pPr>
            <w:r>
              <w:rPr>
                <w:sz w:val="20"/>
              </w:rPr>
            </w:r>
          </w:p>
        </w:tc>
        <w:tc>
          <w:tcPr>
            <w:tcW w:w="1587" w:type="dxa"/>
          </w:tcPr>
          <w:p>
            <w:pPr>
              <w:pStyle w:val="0"/>
            </w:pPr>
            <w:r>
              <w:rPr>
                <w:sz w:val="20"/>
              </w:rPr>
            </w:r>
          </w:p>
        </w:tc>
        <w:tc>
          <w:tcPr>
            <w:tcW w:w="1870" w:type="dxa"/>
          </w:tcPr>
          <w:p>
            <w:pPr>
              <w:pStyle w:val="0"/>
            </w:pPr>
            <w:r>
              <w:rPr>
                <w:sz w:val="20"/>
              </w:rPr>
            </w:r>
          </w:p>
        </w:tc>
        <w:tc>
          <w:tcPr>
            <w:tcW w:w="1814" w:type="dxa"/>
          </w:tcPr>
          <w:p>
            <w:pPr>
              <w:pStyle w:val="0"/>
            </w:pPr>
            <w:r>
              <w:rPr>
                <w:sz w:val="20"/>
              </w:rPr>
            </w:r>
          </w:p>
        </w:tc>
        <w:tc>
          <w:tcPr>
            <w:tcW w:w="1133" w:type="dxa"/>
          </w:tcPr>
          <w:p>
            <w:pPr>
              <w:pStyle w:val="0"/>
            </w:pPr>
            <w:r>
              <w:rPr>
                <w:sz w:val="20"/>
              </w:rPr>
            </w:r>
          </w:p>
        </w:tc>
      </w:tr>
      <w:tr>
        <w:tc>
          <w:tcPr>
            <w:tcW w:w="793" w:type="dxa"/>
          </w:tcPr>
          <w:p>
            <w:pPr>
              <w:pStyle w:val="0"/>
            </w:pPr>
            <w:r>
              <w:rPr>
                <w:sz w:val="20"/>
              </w:rPr>
            </w:r>
          </w:p>
        </w:tc>
        <w:tc>
          <w:tcPr>
            <w:tcW w:w="1870" w:type="dxa"/>
          </w:tcPr>
          <w:p>
            <w:pPr>
              <w:pStyle w:val="0"/>
            </w:pPr>
            <w:r>
              <w:rPr>
                <w:sz w:val="20"/>
              </w:rPr>
            </w:r>
          </w:p>
        </w:tc>
        <w:tc>
          <w:tcPr>
            <w:tcW w:w="1587" w:type="dxa"/>
          </w:tcPr>
          <w:p>
            <w:pPr>
              <w:pStyle w:val="0"/>
            </w:pPr>
            <w:r>
              <w:rPr>
                <w:sz w:val="20"/>
              </w:rPr>
            </w:r>
          </w:p>
        </w:tc>
        <w:tc>
          <w:tcPr>
            <w:tcW w:w="1870" w:type="dxa"/>
          </w:tcPr>
          <w:p>
            <w:pPr>
              <w:pStyle w:val="0"/>
            </w:pPr>
            <w:r>
              <w:rPr>
                <w:sz w:val="20"/>
              </w:rPr>
            </w:r>
          </w:p>
        </w:tc>
        <w:tc>
          <w:tcPr>
            <w:tcW w:w="1814" w:type="dxa"/>
          </w:tcPr>
          <w:p>
            <w:pPr>
              <w:pStyle w:val="0"/>
            </w:pPr>
            <w:r>
              <w:rPr>
                <w:sz w:val="20"/>
              </w:rPr>
            </w:r>
          </w:p>
        </w:tc>
        <w:tc>
          <w:tcPr>
            <w:tcW w:w="1133"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Нолинской районной Думы Кировской области от 03.10.2005 N 36/440</w:t>
            <w:br/>
            <w:t>(ред. от 25.08.2021)</w:t>
            <w:br/>
            <w:t>"Об утверждении Положения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2F4F73EFAB3C904FDB6165E70426FDA51E056F35CF868715AB937FC3C702C26E4E18F424F9B20C425B61BB6083AC89DBA22CE4E6F6996202EB8D1F0A2L" TargetMode = "External"/>
	<Relationship Id="rId8" Type="http://schemas.openxmlformats.org/officeDocument/2006/relationships/hyperlink" Target="consultantplus://offline/ref=F2F4F73EFAB3C904FDB6165E70426FDA51E056F35FFB6B725CB46AF634292024E3EED05548D22CC525B61BB30665CD88AB7AC34D7277943C32BAD303FFA1L" TargetMode = "External"/>
	<Relationship Id="rId9" Type="http://schemas.openxmlformats.org/officeDocument/2006/relationships/hyperlink" Target="consultantplus://offline/ref=F2F4F73EFAB3C904FDB6165E70426FDA51E056F35FFB6B7758B26AF634292024E3EED05548D22CC525B61BB30665CD88AB7AC34D7277943C32BAD303FFA1L" TargetMode = "External"/>
	<Relationship Id="rId10" Type="http://schemas.openxmlformats.org/officeDocument/2006/relationships/hyperlink" Target="consultantplus://offline/ref=F2F4F73EFAB3C904FDB6165E70426FDA51E056F35FF06A775FB66AF634292024E3EED05548D22CC525B61BB30665CD88AB7AC34D7277943C32BAD303FFA1L" TargetMode = "External"/>
	<Relationship Id="rId11" Type="http://schemas.openxmlformats.org/officeDocument/2006/relationships/hyperlink" Target="consultantplus://offline/ref=F2F4F73EFAB3C904FDB60853662E33D355E90AFC5BF8612201E66CA16B792671A3AED6000B9622C721BD4FE2473B94D9EC31CE4F6F6B943CF2AFL" TargetMode = "External"/>
	<Relationship Id="rId12" Type="http://schemas.openxmlformats.org/officeDocument/2006/relationships/hyperlink" Target="consultantplus://offline/ref=F2F4F73EFAB3C904FDB6165E70426FDA51E056F35CF868715AB937FC3C702C26E4E18F424F9B20C425B61BB6083AC89DBA22CE4E6F6996202EB8D1F0A2L" TargetMode = "External"/>
	<Relationship Id="rId13" Type="http://schemas.openxmlformats.org/officeDocument/2006/relationships/hyperlink" Target="consultantplus://offline/ref=F2F4F73EFAB3C904FDB6165E70426FDA51E056F35FFB6B725CB46AF634292024E3EED05548D22CC525B61BB30665CD88AB7AC34D7277943C32BAD303FFA1L" TargetMode = "External"/>
	<Relationship Id="rId14" Type="http://schemas.openxmlformats.org/officeDocument/2006/relationships/hyperlink" Target="consultantplus://offline/ref=F2F4F73EFAB3C904FDB6165E70426FDA51E056F35FFB6B7758B26AF634292024E3EED05548D22CC525B61BB30665CD88AB7AC34D7277943C32BAD303FFA1L" TargetMode = "External"/>
	<Relationship Id="rId15" Type="http://schemas.openxmlformats.org/officeDocument/2006/relationships/hyperlink" Target="consultantplus://offline/ref=F2F4F73EFAB3C904FDB6165E70426FDA51E056F35FF06A775FB66AF634292024E3EED05548D22CC525B61BB30665CD88AB7AC34D7277943C32BAD303FFA1L" TargetMode = "External"/>
	<Relationship Id="rId16" Type="http://schemas.openxmlformats.org/officeDocument/2006/relationships/hyperlink" Target="consultantplus://offline/ref=F2F4F73EFAB3C904FDB60853662E33D353E30FFB55AE362050B362A463297C61B5E7DB02159623DA27B619FBA0L" TargetMode = "External"/>
	<Relationship Id="rId17" Type="http://schemas.openxmlformats.org/officeDocument/2006/relationships/hyperlink" Target="consultantplus://offline/ref=F2F4F73EFAB3C904FDB60853662E33D355E90AFC5BF8612201E66CA16B792671A3AED6000B9622C721BD4FE2473B94D9EC31CE4F6F6B943CF2AFL" TargetMode = "External"/>
	<Relationship Id="rId18" Type="http://schemas.openxmlformats.org/officeDocument/2006/relationships/hyperlink" Target="consultantplus://offline/ref=F2F4F73EFAB3C904FDB6165E70426FDA51E056F35FF0627D54B66AF634292024E3EED0555AD274C925B505B301709BD9EDF2ACL" TargetMode = "External"/>
	<Relationship Id="rId19" Type="http://schemas.openxmlformats.org/officeDocument/2006/relationships/hyperlink" Target="consultantplus://offline/ref=F2F4F73EFAB3C904FDB60853662E33D353E30FFB55AE362050B362A463297C61B5E7DB02159623DA27B619FBA0L" TargetMode = "External"/>
	<Relationship Id="rId20" Type="http://schemas.openxmlformats.org/officeDocument/2006/relationships/hyperlink" Target="consultantplus://offline/ref=F2F4F73EFAB3C904FDB6165E70426FDA51E056F35FF0627354B26AF634292024E3EED0555AD274C925B505B301709BD9EDF2ACL" TargetMode = "External"/>
	<Relationship Id="rId21" Type="http://schemas.openxmlformats.org/officeDocument/2006/relationships/hyperlink" Target="consultantplus://offline/ref=F2F4F73EFAB3C904FDB6165E70426FDA51E056F35FFB6B7758B26AF634292024E3EED05548D22CC525B61BB30565CD88AB7AC34D7277943C32BAD303FFA1L" TargetMode = "External"/>
	<Relationship Id="rId22" Type="http://schemas.openxmlformats.org/officeDocument/2006/relationships/hyperlink" Target="consultantplus://offline/ref=F2F4F73EFAB3C904FDB6165E70426FDA51E056F35FFB6B7758B26AF634292024E3EED05548D22CC525B61BB30B65CD88AB7AC34D7277943C32BAD303FFA1L" TargetMode = "External"/>
	<Relationship Id="rId23" Type="http://schemas.openxmlformats.org/officeDocument/2006/relationships/hyperlink" Target="consultantplus://offline/ref=F2F4F73EFAB3C904FDB60853662E33D355E90AFC5BF8612201E66CA16B792671A3AED6000B9620C420BD4FE2473B94D9EC31CE4F6F6B943CF2AFL" TargetMode = "External"/>
	<Relationship Id="rId24" Type="http://schemas.openxmlformats.org/officeDocument/2006/relationships/hyperlink" Target="consultantplus://offline/ref=F2F4F73EFAB3C904FDB6165E70426FDA51E056F35FFB6B725CB46AF634292024E3EED05548D22CC525B61BB30565CD88AB7AC34D7277943C32BAD303FFA1L" TargetMode = "External"/>
	<Relationship Id="rId25" Type="http://schemas.openxmlformats.org/officeDocument/2006/relationships/hyperlink" Target="consultantplus://offline/ref=F2F4F73EFAB3C904FDB6165E70426FDA51E056F35CF868715AB937FC3C702C26E4E18F424F9B20C425B61BB5083AC89DBA22CE4E6F6996202EB8D1F0A2L" TargetMode = "External"/>
	<Relationship Id="rId26" Type="http://schemas.openxmlformats.org/officeDocument/2006/relationships/hyperlink" Target="consultantplus://offline/ref=F2F4F73EFAB3C904FDB6165E70426FDA51E056F35CF868715AB937FC3C702C26E4E18F424F9B20C425B61AB3083AC89DBA22CE4E6F6996202EB8D1F0A2L" TargetMode = "External"/>
	<Relationship Id="rId27" Type="http://schemas.openxmlformats.org/officeDocument/2006/relationships/hyperlink" Target="consultantplus://offline/ref=F2F4F73EFAB3C904FDB6165E70426FDA51E056F35FF06A775FB66AF634292024E3EED05548D22CC525B61BB30565CD88AB7AC34D7277943C32BAD303FFA1L" TargetMode = "External"/>
	<Relationship Id="rId28" Type="http://schemas.openxmlformats.org/officeDocument/2006/relationships/hyperlink" Target="consultantplus://offline/ref=F2F4F73EFAB3C904FDB6165E70426FDA51E056F35CF868715AB937FC3C702C26E4E18F424F9B20C425B61AB0083AC89DBA22CE4E6F6996202EB8D1F0A2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Нолинской районной Думы Кировской области от 03.10.2005 N 36/440
(ред. от 25.08.2021)
"Об утверждении Положения о публичных слушаниях в муниципальном образовании"</dc:title>
  <dcterms:created xsi:type="dcterms:W3CDTF">2023-02-03T10:59:51Z</dcterms:created>
</cp:coreProperties>
</file>