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0C" w:rsidRDefault="006A76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A760C" w:rsidRDefault="006A760C">
      <w:pPr>
        <w:pStyle w:val="ConsPlusNormal"/>
        <w:ind w:firstLine="540"/>
        <w:jc w:val="both"/>
        <w:outlineLvl w:val="0"/>
      </w:pPr>
    </w:p>
    <w:p w:rsidR="006A760C" w:rsidRDefault="006A760C">
      <w:pPr>
        <w:pStyle w:val="ConsPlusTitle"/>
        <w:jc w:val="center"/>
        <w:outlineLvl w:val="0"/>
      </w:pPr>
      <w:r>
        <w:t>НОЛИНСКАЯ РАЙОННАЯ ДУМА КИРОВСКОЙ ОБЛАСТИ</w:t>
      </w:r>
    </w:p>
    <w:p w:rsidR="006A760C" w:rsidRDefault="006A760C">
      <w:pPr>
        <w:pStyle w:val="ConsPlusTitle"/>
        <w:jc w:val="center"/>
      </w:pPr>
    </w:p>
    <w:p w:rsidR="006A760C" w:rsidRDefault="006A760C">
      <w:pPr>
        <w:pStyle w:val="ConsPlusTitle"/>
        <w:jc w:val="center"/>
      </w:pPr>
      <w:r>
        <w:t>РЕШЕНИЕ</w:t>
      </w:r>
    </w:p>
    <w:p w:rsidR="006A760C" w:rsidRDefault="006A760C">
      <w:pPr>
        <w:pStyle w:val="ConsPlusTitle"/>
        <w:jc w:val="center"/>
      </w:pPr>
      <w:r>
        <w:t>от 11 апреля 2012 г. N 17/95</w:t>
      </w:r>
    </w:p>
    <w:p w:rsidR="006A760C" w:rsidRDefault="006A760C">
      <w:pPr>
        <w:pStyle w:val="ConsPlusTitle"/>
        <w:jc w:val="center"/>
      </w:pPr>
    </w:p>
    <w:p w:rsidR="006A760C" w:rsidRDefault="006A760C">
      <w:pPr>
        <w:pStyle w:val="ConsPlusTitle"/>
        <w:jc w:val="center"/>
      </w:pPr>
      <w:r>
        <w:t>ОБ УТВЕРЖДЕНИИ ПОРЯДКА ПРОВЕДЕНИЯ ВНЕШНЕЙ ПРОВЕРКИ</w:t>
      </w:r>
    </w:p>
    <w:p w:rsidR="006A760C" w:rsidRDefault="006A760C">
      <w:pPr>
        <w:pStyle w:val="ConsPlusTitle"/>
        <w:jc w:val="center"/>
      </w:pPr>
      <w:r>
        <w:t>ГОДОВОГО ОТЧЕТА ОБ ИСПОЛНЕНИИ БЮДЖЕТА МУНИЦИПАЛЬНОГО</w:t>
      </w:r>
    </w:p>
    <w:p w:rsidR="006A760C" w:rsidRDefault="006A760C">
      <w:pPr>
        <w:pStyle w:val="ConsPlusTitle"/>
        <w:jc w:val="center"/>
      </w:pPr>
      <w:r>
        <w:t>ОБРАЗОВАНИЯ НОЛИНСКИЙ МУНИЦИПАЛЬНЫЙ РАЙОН</w:t>
      </w:r>
    </w:p>
    <w:p w:rsidR="006A760C" w:rsidRDefault="006A760C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76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760C" w:rsidRDefault="006A76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A760C" w:rsidRDefault="006A760C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Нолинской районной Думы Кировской области от 30.01.2009 N 38/350 утратило силу в связи с принятием </w:t>
            </w:r>
            <w:hyperlink r:id="rId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Нолинской районной Думы Кировской области от 29.08.2012 N 22/126, регулирующего те же правоотношения.</w:t>
            </w:r>
          </w:p>
        </w:tc>
      </w:tr>
    </w:tbl>
    <w:p w:rsidR="006A760C" w:rsidRDefault="006A760C">
      <w:pPr>
        <w:pStyle w:val="ConsPlusNormal"/>
        <w:spacing w:before="280"/>
        <w:ind w:firstLine="540"/>
        <w:jc w:val="both"/>
      </w:pPr>
      <w:r>
        <w:t xml:space="preserve">Руководствуясь </w:t>
      </w:r>
      <w:hyperlink r:id="rId8" w:history="1">
        <w:r>
          <w:rPr>
            <w:color w:val="0000FF"/>
          </w:rPr>
          <w:t>статьей 264.4</w:t>
        </w:r>
      </w:hyperlink>
      <w:r>
        <w:t xml:space="preserve"> Бюджетного кодекса РФ, 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бюджетном процессе </w:t>
      </w:r>
      <w:proofErr w:type="gramStart"/>
      <w:r>
        <w:t>в</w:t>
      </w:r>
      <w:proofErr w:type="gramEnd"/>
      <w:r>
        <w:t xml:space="preserve"> </w:t>
      </w:r>
      <w:proofErr w:type="gramStart"/>
      <w:r>
        <w:t>Нолинском</w:t>
      </w:r>
      <w:proofErr w:type="gramEnd"/>
      <w:r>
        <w:t xml:space="preserve"> районе, утвержденным решением Нолинской районной Думы от 30.01.2009 N 38/350, и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контрольно-счетной комиссии Нолинского района, утвержденным решением районной Думы от 31.08.2011 N 8/56, Нолинская районная Дума решила: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проведения внешней проверки годового отчета об исполнении бюджета Нолинского муниципального района согласно приложению.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2. Признать утратившим силу решение Нолинской районной Думы от 23.06.2010 N 56/478 "Об утверждении Порядка осуществления внешней проверки годового отчета об исполнении бюджета муниципального образования Нолинский муниципальный район".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3. Опубликовать настоящее решение в Сборнике нормативных правовых актов органов местного самоуправления Нолинского района.</w:t>
      </w:r>
    </w:p>
    <w:p w:rsidR="006A760C" w:rsidRDefault="006A760C">
      <w:pPr>
        <w:pStyle w:val="ConsPlusNormal"/>
        <w:ind w:firstLine="540"/>
        <w:jc w:val="both"/>
      </w:pPr>
    </w:p>
    <w:p w:rsidR="006A760C" w:rsidRDefault="006A760C">
      <w:pPr>
        <w:pStyle w:val="ConsPlusNormal"/>
        <w:jc w:val="right"/>
      </w:pPr>
      <w:r>
        <w:t>Глава</w:t>
      </w:r>
    </w:p>
    <w:p w:rsidR="006A760C" w:rsidRDefault="006A760C">
      <w:pPr>
        <w:pStyle w:val="ConsPlusNormal"/>
        <w:jc w:val="right"/>
      </w:pPr>
      <w:r>
        <w:t>Нолинского района</w:t>
      </w:r>
    </w:p>
    <w:p w:rsidR="006A760C" w:rsidRDefault="006A760C">
      <w:pPr>
        <w:pStyle w:val="ConsPlusNormal"/>
        <w:jc w:val="right"/>
      </w:pPr>
      <w:r>
        <w:t>Кировской области</w:t>
      </w:r>
    </w:p>
    <w:p w:rsidR="006A760C" w:rsidRDefault="006A760C">
      <w:pPr>
        <w:pStyle w:val="ConsPlusNormal"/>
        <w:jc w:val="right"/>
      </w:pPr>
      <w:r>
        <w:t>Н.Н.ГРУДЦЫН</w:t>
      </w:r>
    </w:p>
    <w:p w:rsidR="006A760C" w:rsidRDefault="006A760C">
      <w:pPr>
        <w:pStyle w:val="ConsPlusNormal"/>
        <w:ind w:firstLine="540"/>
        <w:jc w:val="both"/>
      </w:pPr>
    </w:p>
    <w:p w:rsidR="006A760C" w:rsidRDefault="006A760C">
      <w:pPr>
        <w:pStyle w:val="ConsPlusNormal"/>
        <w:ind w:firstLine="540"/>
        <w:jc w:val="both"/>
      </w:pPr>
    </w:p>
    <w:p w:rsidR="006A760C" w:rsidRDefault="006A760C">
      <w:pPr>
        <w:pStyle w:val="ConsPlusNormal"/>
        <w:ind w:firstLine="540"/>
        <w:jc w:val="both"/>
      </w:pPr>
    </w:p>
    <w:p w:rsidR="006A760C" w:rsidRDefault="006A760C">
      <w:pPr>
        <w:pStyle w:val="ConsPlusNormal"/>
        <w:ind w:firstLine="540"/>
        <w:jc w:val="both"/>
      </w:pPr>
    </w:p>
    <w:p w:rsidR="006A760C" w:rsidRDefault="006A760C">
      <w:pPr>
        <w:pStyle w:val="ConsPlusNormal"/>
        <w:ind w:firstLine="540"/>
        <w:jc w:val="both"/>
      </w:pPr>
    </w:p>
    <w:p w:rsidR="006A760C" w:rsidRDefault="006A760C">
      <w:pPr>
        <w:pStyle w:val="ConsPlusNormal"/>
        <w:jc w:val="right"/>
        <w:outlineLvl w:val="0"/>
      </w:pPr>
      <w:r>
        <w:t>Приложение</w:t>
      </w:r>
    </w:p>
    <w:p w:rsidR="006A760C" w:rsidRDefault="006A760C">
      <w:pPr>
        <w:pStyle w:val="ConsPlusNormal"/>
        <w:jc w:val="right"/>
      </w:pPr>
      <w:r>
        <w:t>к решению</w:t>
      </w:r>
    </w:p>
    <w:p w:rsidR="006A760C" w:rsidRDefault="006A760C">
      <w:pPr>
        <w:pStyle w:val="ConsPlusNormal"/>
        <w:jc w:val="right"/>
      </w:pPr>
      <w:r>
        <w:t>Нолинской районной Думы</w:t>
      </w:r>
    </w:p>
    <w:p w:rsidR="006A760C" w:rsidRDefault="006A760C">
      <w:pPr>
        <w:pStyle w:val="ConsPlusNormal"/>
        <w:jc w:val="right"/>
      </w:pPr>
      <w:r>
        <w:t>Кировской области</w:t>
      </w:r>
    </w:p>
    <w:p w:rsidR="006A760C" w:rsidRDefault="006A760C">
      <w:pPr>
        <w:pStyle w:val="ConsPlusNormal"/>
        <w:jc w:val="right"/>
      </w:pPr>
      <w:r>
        <w:t>от 11 апреля 2012 г. N 17/95</w:t>
      </w:r>
    </w:p>
    <w:p w:rsidR="006A760C" w:rsidRDefault="006A760C">
      <w:pPr>
        <w:pStyle w:val="ConsPlusNormal"/>
        <w:ind w:firstLine="540"/>
        <w:jc w:val="both"/>
      </w:pPr>
    </w:p>
    <w:p w:rsidR="006A760C" w:rsidRDefault="006A760C">
      <w:pPr>
        <w:pStyle w:val="ConsPlusTitle"/>
        <w:jc w:val="center"/>
      </w:pPr>
      <w:bookmarkStart w:id="0" w:name="P32"/>
      <w:bookmarkEnd w:id="0"/>
      <w:r>
        <w:t>ПОРЯДОК</w:t>
      </w:r>
    </w:p>
    <w:p w:rsidR="006A760C" w:rsidRDefault="006A760C">
      <w:pPr>
        <w:pStyle w:val="ConsPlusTitle"/>
        <w:jc w:val="center"/>
      </w:pPr>
      <w:r>
        <w:t>ПРОВЕДЕНИЯ ВНЕШНЕЙ ПРОВЕРКИ ГОДОВОГО ОТЧЕТА</w:t>
      </w:r>
    </w:p>
    <w:p w:rsidR="006A760C" w:rsidRDefault="006A760C">
      <w:pPr>
        <w:pStyle w:val="ConsPlusTitle"/>
        <w:jc w:val="center"/>
      </w:pPr>
      <w:r>
        <w:t>ОБ ИСПОЛНЕНИИ БЮДЖЕТА МУНИЦИПАЛЬНОГО ОБРАЗОВАНИЯ</w:t>
      </w:r>
    </w:p>
    <w:p w:rsidR="006A760C" w:rsidRDefault="006A760C">
      <w:pPr>
        <w:pStyle w:val="ConsPlusTitle"/>
        <w:jc w:val="center"/>
      </w:pPr>
      <w:r>
        <w:t>НОЛИНСКИЙ МУНИЦИПАЛЬНЫЙ РАЙОН</w:t>
      </w:r>
    </w:p>
    <w:p w:rsidR="006A760C" w:rsidRDefault="006A760C">
      <w:pPr>
        <w:pStyle w:val="ConsPlusNormal"/>
        <w:ind w:firstLine="540"/>
        <w:jc w:val="both"/>
      </w:pPr>
    </w:p>
    <w:p w:rsidR="006A760C" w:rsidRDefault="006A760C">
      <w:pPr>
        <w:pStyle w:val="ConsPlusNormal"/>
        <w:ind w:firstLine="540"/>
        <w:jc w:val="both"/>
      </w:pPr>
      <w:r>
        <w:t xml:space="preserve">1. Настоящий Порядок разработан в соответствии с требованиями </w:t>
      </w:r>
      <w:hyperlink r:id="rId11" w:history="1">
        <w:r>
          <w:rPr>
            <w:color w:val="0000FF"/>
          </w:rPr>
          <w:t>статьи 264.4</w:t>
        </w:r>
      </w:hyperlink>
      <w:r>
        <w:t xml:space="preserve"> Бюджетного </w:t>
      </w:r>
      <w:r>
        <w:lastRenderedPageBreak/>
        <w:t xml:space="preserve">кодекса Российской Федерации и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бюджетном процессе </w:t>
      </w:r>
      <w:proofErr w:type="gramStart"/>
      <w:r>
        <w:t>в</w:t>
      </w:r>
      <w:proofErr w:type="gramEnd"/>
      <w:r>
        <w:t xml:space="preserve"> </w:t>
      </w:r>
      <w:proofErr w:type="gramStart"/>
      <w:r>
        <w:t>Нолинском</w:t>
      </w:r>
      <w:proofErr w:type="gramEnd"/>
      <w:r>
        <w:t xml:space="preserve"> районе.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2. Годовой отчет об исполнении бюджета Нолинского района (далее - годовой отчет) до его утверждения районной Думой подлежит внешней проверке.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3. Внешняя проверка годового отчета об исполнении местного бюджета осуществляется органом муниципального финансового контроля - контрольно-счетной комиссией Нолинского района (далее - КСК).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4. Внешняя проверка годового отчета об исполнении бюджета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4.1. В ходе проведения внешней проверки бюджетной отчетности проводится проверка бюджетной отчетности главных администраторов бюджетных средств и бюджетной отчетности органа, организующего исполнение бюджета, - финансового управления администрации Нолинского района (далее - финансовое управление).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4.1.1. Бюджетная отчетность финансового управления формируется в соответствии с единой методологией и стандартами бюджетного учета и отчетности, установленными Министерством финансов Российской Федерации, и должна содержать: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отчет об исполнении бюджета;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баланс исполнения бюджета;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отчет о финансовых результатах деятельности;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отчет о движении денежных средств;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пояснительную записку.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4.1.2. Бюджетная отчетность, представляемая главными распорядителями бюджетных средств, включает: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баланс главного распорядителя (распорядителя), получателя средств бюджета;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справку по консолидируемым расчетам;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справку по заключению счетов бюджетного учета отчетного финансового года;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отчет об исполнении бюджета главного распорядителя (распорядителя), получателя средств бюджета;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отчет об исполнении сметы доходов и расходов по приносящей доход деятельности главного распорядителя (распорядителя), получателя средств бюджета;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отчет о финансовых результатах деятельности;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пояснительную записку.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4.1.3. В процессе внешней проверки бюджетной отчетности главных администраторов бюджетных сре</w:t>
      </w:r>
      <w:proofErr w:type="gramStart"/>
      <w:r>
        <w:t>дств пр</w:t>
      </w:r>
      <w:proofErr w:type="gramEnd"/>
      <w:r>
        <w:t>оводятся: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оценка полноты и достоверности сведений, представленных в бюджетной отчетности главных администраторов бюджетных средств;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 xml:space="preserve">- оценка степени достижения целей бюджетной политики, в т.ч. при реализации </w:t>
      </w:r>
      <w:r>
        <w:lastRenderedPageBreak/>
        <w:t>национальных проектов;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оценка эффективности бюджетных расходов, осуществляемых главными распорядителями бюджетных средств.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5. По результатам внешней проверки должно быть выражено мнение о достоверности представленного отчета как носителя полной и всеобъемлющей информации о финансовой деятельности администраторов бюджетных средств и о результативности использования ими государственных и муниципальных ресурсов.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6. Администрация Нолинского района направляет годовой отчет об исполнении бюджета и бюджетную отчетность главных администраторов бюджетных сре</w:t>
      </w:r>
      <w:proofErr w:type="gramStart"/>
      <w:r>
        <w:t>дств в р</w:t>
      </w:r>
      <w:proofErr w:type="gramEnd"/>
      <w:r>
        <w:t>айонную Думу для проведения внешней проверки не позднее 1 апреля текущего финансового года.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Совместно с годовым отчетом об исполнении местного бюджета в районную Думу направляются дополнительные материалы, необходимые для проведения внешней проверки годового отчета об исполнении бюджета Нолинского района.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7. Председатель КСК организует подготовку сводного заключения по результатам внешней проверки годового отчета об исполнении бюджета и бюджетной отчетности главных администраторов бюджетных средств, которое представляется в районную Думу для рассмотрения, а также направляет заключение в администрацию Нолинского района.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8. Сводное заключение по результатам внешней проверки годового отчета об исполнении бюджета готовится по следующей структуре: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8.1. Итоги внешней проверки бюджетной отчетности главных администраторов бюджетных средств, в которых отражаются: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оценка полноты и достоверности сведений, представленных в бюджетной отчетности главных администраторов бюджетных средств;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оценка степени достижения целей бюджетной политики, в т.ч. при реализации национальных проектов;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оценка эффективности бюджетных расходов, осуществляемых главными распорядителями бюджетных средств.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 xml:space="preserve">8.2. Анализ организации бюджетного процесса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Нолинском</w:t>
      </w:r>
      <w:proofErr w:type="gramEnd"/>
      <w:r>
        <w:t xml:space="preserve"> районе, в котором приводятся: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общие итоги исполнения бюджета;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оценка муниципального долга, его структуры;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оценка дефицита бюджета, объемов и источников его финансирования;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 xml:space="preserve">- оценка организации финансового контроля </w:t>
      </w:r>
      <w:proofErr w:type="gramStart"/>
      <w:r>
        <w:t>в</w:t>
      </w:r>
      <w:proofErr w:type="gramEnd"/>
      <w:r>
        <w:t xml:space="preserve"> </w:t>
      </w:r>
      <w:proofErr w:type="gramStart"/>
      <w:r>
        <w:t>Нолинском</w:t>
      </w:r>
      <w:proofErr w:type="gramEnd"/>
      <w:r>
        <w:t xml:space="preserve"> районе.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8.3. Анализ соблюдения бюджетного законодательства при исполнении бюджета Нолинского района, в котором приводятся: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анализ соответствия показателей установленного бюджетополучателю планового задания по предоставлению муниципальных услуг бюджетными учреждениями и фактически исполненного;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анализ соответствия сводной бюджетной росписи принятому решению о бюджете;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lastRenderedPageBreak/>
        <w:t>- оценка процедуры санкционирования расходов и их финансирования в ходе исполнения местного бюджета.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8.4. Анализ формирования и исполнения бюджета Нолинского района по доходам, в котором приводятся: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оценка поступлений в доходную часть местного бюджета по основным доходным источникам (налоговые и неналоговые доходы, безвозмездные поступления);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оценка поступлений в доходную часть местного бюджета межбюджетных трансфертов, предоставляемых бюджету из других бюджетов бюджетной системы Российской Федерации.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8.5. Анализ исполнения местного бюджета по расходным обязательствам, в котором приводятся: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исполнение расходных обязательств муниципального образования;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общая характеристика исполнения программной части местного бюджета, в том числе бюджетных инвестиций;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- характеристика исполнения приоритетных национальных проектов.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 xml:space="preserve">9. В ходе осуществления внешней проверки годового отчета об исполнении бюджета районная Дума в пределах своей компетенции по бюджетным вопросам, установленной Бюджетным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иными правовыми актами Российской Федерации, вправе запрашивать у администрации Нолинского района дополнительную информацию по вопросам исполнения местного бюджета за отчетный период.</w:t>
      </w:r>
    </w:p>
    <w:p w:rsidR="006A760C" w:rsidRDefault="006A760C">
      <w:pPr>
        <w:pStyle w:val="ConsPlusNormal"/>
        <w:spacing w:before="220"/>
        <w:ind w:firstLine="540"/>
        <w:jc w:val="both"/>
      </w:pPr>
      <w:r>
        <w:t>10. Администрация Нолинского района предоставляет необходимую для осуществления внешней проверки годового отчета информацию в трехдневный срок с момента получения запроса.</w:t>
      </w:r>
    </w:p>
    <w:p w:rsidR="006A760C" w:rsidRDefault="006A760C">
      <w:pPr>
        <w:pStyle w:val="ConsPlusNormal"/>
        <w:ind w:firstLine="540"/>
        <w:jc w:val="both"/>
      </w:pPr>
    </w:p>
    <w:p w:rsidR="006A760C" w:rsidRDefault="006A760C">
      <w:pPr>
        <w:pStyle w:val="ConsPlusNormal"/>
        <w:ind w:firstLine="540"/>
        <w:jc w:val="both"/>
      </w:pPr>
    </w:p>
    <w:p w:rsidR="006A760C" w:rsidRDefault="006A76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42C9" w:rsidRDefault="002142C9">
      <w:bookmarkStart w:id="1" w:name="_GoBack"/>
      <w:bookmarkEnd w:id="1"/>
    </w:p>
    <w:sectPr w:rsidR="002142C9" w:rsidSect="0036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0C"/>
    <w:rsid w:val="002142C9"/>
    <w:rsid w:val="006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7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7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7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7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3E6F474D4C5ADCC06B909A0DF7CFF0AB04C4E540F6F7689DA985E3A76BF62C22C18F777EFFBE28FF56389F9BAC7F43BF3EE33015AQ7T3L" TargetMode="External"/><Relationship Id="rId13" Type="http://schemas.openxmlformats.org/officeDocument/2006/relationships/hyperlink" Target="consultantplus://offline/ref=FE03E6F474D4C5ADCC06B909A0DF7CFF0AB04C4E540F6F7689DA985E3A76BF62D02C40F973EEECE9DFBA25DCF6QBT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03E6F474D4C5ADCC06A704B6B320F609BF1B42550D6020D485C3036D7FB535856341B735E7F3E9DBA427DBFFEC92AE6EFAF2351F58774A5ED6B4Q4TBL" TargetMode="External"/><Relationship Id="rId12" Type="http://schemas.openxmlformats.org/officeDocument/2006/relationships/hyperlink" Target="consultantplus://offline/ref=FE03E6F474D4C5ADCC06A704B6B320F609BF1B42570C6121D585C3036D7FB535856341B735E7F3E9DBA426DDFFEC92AE6EFAF2351F58774A5ED6B4Q4T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03E6F474D4C5ADCC06A704B6B320F609BF1B42570C6121D585C3036D7FB535856341A535BFFFEBDFBA27D8EABAC3E8Q3TBL" TargetMode="External"/><Relationship Id="rId11" Type="http://schemas.openxmlformats.org/officeDocument/2006/relationships/hyperlink" Target="consultantplus://offline/ref=FE03E6F474D4C5ADCC06B909A0DF7CFF0AB04C4E540F6F7689DA985E3A76BF62C22C18F676EAF5E28FF56389F9BAC7F43BF3EE33015AQ7T3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03E6F474D4C5ADCC06A704B6B320F609BF1B42530D6028DC8C9E096526B937826C1EA032AEFFE8DBA427DAF7B397BB7FA2FD330546735042D4B649QE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03E6F474D4C5ADCC06A704B6B320F609BF1B42570C6121D585C3036D7FB535856341B735E7F3E9DBA122DAFFEC92AE6EFAF2351F58774A5ED6B4Q4T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</dc:creator>
  <cp:lastModifiedBy>Малышева</cp:lastModifiedBy>
  <cp:revision>1</cp:revision>
  <dcterms:created xsi:type="dcterms:W3CDTF">2020-04-24T11:19:00Z</dcterms:created>
  <dcterms:modified xsi:type="dcterms:W3CDTF">2020-04-24T11:20:00Z</dcterms:modified>
</cp:coreProperties>
</file>