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6"/>
        <w:gridCol w:w="5565"/>
        <w:gridCol w:w="1259"/>
        <w:gridCol w:w="1116"/>
      </w:tblGrid>
      <w:tr w:rsidR="007B3556">
        <w:trPr>
          <w:trHeight w:val="270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7B3556">
            <w:pPr>
              <w:rPr>
                <w:sz w:val="24"/>
              </w:rPr>
            </w:pPr>
            <w:bookmarkStart w:id="0" w:name="_GoBack"/>
            <w:bookmarkEnd w:id="0"/>
          </w:p>
        </w:tc>
      </w:tr>
      <w:tr w:rsidR="007B3556">
        <w:trPr>
          <w:trHeight w:val="27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ПОЯСНИТЕЛЬНАЯ ЗАПИСКА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3556" w:rsidRDefault="007B3556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3556" w:rsidRDefault="007B3556">
            <w:pPr>
              <w:rPr>
                <w:sz w:val="24"/>
              </w:rPr>
            </w:pPr>
          </w:p>
        </w:tc>
      </w:tr>
      <w:tr w:rsidR="007B3556">
        <w:trPr>
          <w:trHeight w:val="255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 отчету об исполнении консолидированного бюджета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КОДЫ</w:t>
            </w:r>
          </w:p>
        </w:tc>
      </w:tr>
      <w:tr w:rsidR="007B3556">
        <w:trPr>
          <w:trHeight w:val="282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3556" w:rsidRDefault="007B3556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по ОКУД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0503360</w:t>
            </w:r>
          </w:p>
        </w:tc>
      </w:tr>
      <w:tr w:rsidR="007B3556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                         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   1 января 2023 г.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Дата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01.01.2023</w:t>
            </w:r>
          </w:p>
        </w:tc>
      </w:tr>
      <w:tr w:rsidR="007B3556">
        <w:trPr>
          <w:trHeight w:val="300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B3556">
        <w:trPr>
          <w:trHeight w:val="195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 ОКПО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84583596</w:t>
            </w:r>
          </w:p>
        </w:tc>
      </w:tr>
      <w:tr w:rsidR="007B3556">
        <w:trPr>
          <w:trHeight w:val="150"/>
        </w:trPr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финансового органа Финансовое управление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администрации муниципального 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Нолинский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муниципальный район Кировской области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912</w:t>
            </w:r>
          </w:p>
        </w:tc>
      </w:tr>
      <w:tr w:rsidR="007B3556">
        <w:trPr>
          <w:trHeight w:val="22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</w:rPr>
              <w:t>  </w:t>
            </w:r>
          </w:p>
          <w:p w:rsidR="007B3556" w:rsidRDefault="00EF3CFA">
            <w:pPr>
              <w:spacing w:line="22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бюджета Муниципальный бюджет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spacing w:line="22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 ОКТМО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33627000</w:t>
            </w:r>
          </w:p>
        </w:tc>
      </w:tr>
      <w:tr w:rsidR="007B3556">
        <w:trPr>
          <w:trHeight w:val="315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Периодичность:    месячная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B3556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 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 по ОКЕИ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383</w:t>
            </w:r>
          </w:p>
        </w:tc>
      </w:tr>
      <w:tr w:rsidR="007B3556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3556" w:rsidRDefault="007B3556">
            <w:pPr>
              <w:rPr>
                <w:sz w:val="24"/>
              </w:rPr>
            </w:pPr>
          </w:p>
        </w:tc>
      </w:tr>
      <w:tr w:rsidR="007B3556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7B3556" w:rsidRDefault="007B3556">
      <w:pPr>
        <w:rPr>
          <w:vanish/>
        </w:rPr>
      </w:pPr>
    </w:p>
    <w:tbl>
      <w:tblPr>
        <w:tblW w:w="958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2"/>
        <w:gridCol w:w="1566"/>
        <w:gridCol w:w="3426"/>
        <w:gridCol w:w="1314"/>
        <w:gridCol w:w="1317"/>
      </w:tblGrid>
      <w:tr w:rsidR="007B3556">
        <w:tc>
          <w:tcPr>
            <w:tcW w:w="8261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556" w:rsidRDefault="00EF3CFA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48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  <w:r>
              <w:rPr>
                <w:rFonts w:ascii="Calibri" w:eastAsia="Calibri" w:hAnsi="Calibri" w:cs="Calibri"/>
                <w:b/>
                <w:color w:val="000000"/>
                <w:sz w:val="32"/>
                <w:szCs w:val="32"/>
              </w:rPr>
              <w:t>ПОЯСНИТЕЛЬНАЯ  ЗАПИСКА</w:t>
            </w:r>
          </w:p>
          <w:p w:rsidR="007B3556" w:rsidRDefault="00EF3CFA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32"/>
                <w:szCs w:val="32"/>
              </w:rPr>
              <w:t>к отчету об исполнении консолидированного бюджета</w:t>
            </w:r>
          </w:p>
          <w:p w:rsidR="007B3556" w:rsidRDefault="00EF3CFA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32"/>
                <w:szCs w:val="32"/>
              </w:rPr>
              <w:t xml:space="preserve">             НОЛИНСКОГО района </w:t>
            </w:r>
          </w:p>
          <w:p w:rsidR="007B3556" w:rsidRDefault="00EF3CFA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32"/>
                <w:szCs w:val="32"/>
              </w:rPr>
              <w:t>за  2022  год</w:t>
            </w:r>
          </w:p>
          <w:p w:rsidR="007B3556" w:rsidRDefault="00EF3CFA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  <w:p w:rsidR="007B3556" w:rsidRDefault="00EF3CFA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556" w:rsidRDefault="00EF3CFA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КОДЫ</w:t>
            </w:r>
          </w:p>
        </w:tc>
      </w:tr>
      <w:tr w:rsidR="007B3556">
        <w:tc>
          <w:tcPr>
            <w:tcW w:w="8261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556" w:rsidRDefault="00EF3CFA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Форма по ОКУД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556" w:rsidRDefault="00EF3CFA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0503160</w:t>
            </w:r>
          </w:p>
        </w:tc>
      </w:tr>
      <w:tr w:rsidR="007B3556">
        <w:tc>
          <w:tcPr>
            <w:tcW w:w="694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556" w:rsidRDefault="00EF3CFA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на 01 января 2023 года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ind w:left="100"/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01.01.2023</w:t>
            </w:r>
          </w:p>
        </w:tc>
      </w:tr>
      <w:tr w:rsidR="007B3556">
        <w:tc>
          <w:tcPr>
            <w:tcW w:w="694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556" w:rsidRDefault="00EF3CFA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по ОКПО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84583596</w:t>
            </w:r>
          </w:p>
        </w:tc>
      </w:tr>
      <w:tr w:rsidR="007B3556"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556" w:rsidRDefault="00EF3CFA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Учреждение</w:t>
            </w:r>
          </w:p>
        </w:tc>
        <w:tc>
          <w:tcPr>
            <w:tcW w:w="4988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Финансовое управление </w:t>
            </w:r>
            <w:r>
              <w:rPr>
                <w:rFonts w:ascii="Calibri" w:eastAsia="Calibri" w:hAnsi="Calibri" w:cs="Calibri"/>
                <w:b/>
                <w:color w:val="000000"/>
              </w:rPr>
              <w:t>администрации Нолинского района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7B3556"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556" w:rsidRDefault="00EF3CFA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Наименование бюджета       (публично-правового образования)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Бюджет муниципального образования НОЛИНСКИЙ муниципальный район</w:t>
            </w:r>
          </w:p>
          <w:p w:rsidR="007B3556" w:rsidRDefault="00EF3CFA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 </w:t>
            </w:r>
          </w:p>
        </w:tc>
      </w:tr>
      <w:tr w:rsidR="007B3556">
        <w:tc>
          <w:tcPr>
            <w:tcW w:w="694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556" w:rsidRDefault="00EF3CFA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Периодичность: годовая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7B3556">
        <w:tc>
          <w:tcPr>
            <w:tcW w:w="694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556" w:rsidRDefault="00EF3CFA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Единица измерения: руб.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по ОКЕИ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383</w:t>
            </w:r>
          </w:p>
        </w:tc>
      </w:tr>
    </w:tbl>
    <w:p w:rsidR="007B3556" w:rsidRDefault="00EF3CFA">
      <w:pPr>
        <w:rPr>
          <w:rFonts w:ascii="Courier New" w:eastAsia="Courier New" w:hAnsi="Courier New" w:cs="Courier New"/>
        </w:rPr>
      </w:pPr>
      <w:r>
        <w:rPr>
          <w:rFonts w:ascii="Calibri" w:eastAsia="Calibri" w:hAnsi="Calibri" w:cs="Calibri"/>
          <w:b/>
          <w:color w:val="000000"/>
          <w:sz w:val="32"/>
          <w:szCs w:val="32"/>
        </w:rPr>
        <w:t> </w:t>
      </w:r>
    </w:p>
    <w:p w:rsidR="007B3556" w:rsidRDefault="00EF3CFA">
      <w:pPr>
        <w:rPr>
          <w:rFonts w:ascii="Courier New" w:eastAsia="Courier New" w:hAnsi="Courier New" w:cs="Courier New"/>
        </w:rPr>
      </w:pPr>
      <w:r>
        <w:rPr>
          <w:rFonts w:ascii="Calibri" w:eastAsia="Calibri" w:hAnsi="Calibri" w:cs="Calibri"/>
          <w:b/>
          <w:color w:val="000000"/>
          <w:sz w:val="32"/>
          <w:szCs w:val="32"/>
        </w:rPr>
        <w:lastRenderedPageBreak/>
        <w:t xml:space="preserve">Раздел 1 </w:t>
      </w:r>
      <w:r>
        <w:rPr>
          <w:rFonts w:ascii="Calibri" w:eastAsia="Calibri" w:hAnsi="Calibri" w:cs="Calibri"/>
          <w:b/>
          <w:color w:val="000000"/>
          <w:sz w:val="32"/>
          <w:szCs w:val="32"/>
        </w:rPr>
        <w:t>«Организационная структура субъекта бюджетной отчетности</w:t>
      </w:r>
    </w:p>
    <w:p w:rsidR="007B3556" w:rsidRDefault="00EF3CFA">
      <w:pPr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Устав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Нолинский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муниципальный район Кировской области (с изменениями от 04.10.2021 № 2/7) (далее – Устав Нолинского района), принят решением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Нолинской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районной Думы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07.06.2005 № 32/393, зарегистрирован правительством Кировской области на основании распоряжения Председателя Правительства Кировской области от 30.08.2005 № 170-пр. Свидетельство о государственной регистрации Устава Нолинского района выдано 26.10.2005 № RU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435140002005001. Свидетельство о включении муниципального образования в государственный реестр муниципальных образований от 12.05.2006 № RU43521000.</w:t>
      </w:r>
    </w:p>
    <w:p w:rsidR="007B3556" w:rsidRDefault="00EF3CFA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Администрация Нолинского района, как юридическое лицо, включена в Единый государственный реестр юридических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лиц (ЕГРЮЛ) 21.04.2006 (изменения от 14.10.2021 г. 43 № 2214300206130) с присвоением основного государственного регистрационного номера (ОГРН) 1024300957537 (Свидетельство серии 43 № 001960216).</w:t>
      </w:r>
    </w:p>
    <w:p w:rsidR="007B3556" w:rsidRDefault="00EF3CFA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Администрация Нолинского района поставлена на учёт в Межрайо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 инспекции Федеральной налоговой службы России № 10 по Кировской области 20.06.1994 с присвоением идентификационного номера налогоплательщика (ИНН) 4321002208 и кодом причины постановки на учёт (КПП) 432101001 (свидетельство серии 43 № 001961085).</w:t>
      </w:r>
    </w:p>
    <w:p w:rsidR="007B3556" w:rsidRDefault="00EF3CFA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лнение бюджета Нолинского муниципального района осуществляет финансовое управление администрации Нолинского района, созданное решением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Нолинской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районной Думы от 03.12.2008 № 35/340. Финансовое управление администрации Нолинского района является юридически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лицом, имеет бюджетную смету, лицевые счета, печать, штампы и бланки, может от своего имени осуществлять имущественные права и обязанности, выступать в судах в пределах своей компетенции.</w:t>
      </w:r>
    </w:p>
    <w:p w:rsidR="007B3556" w:rsidRDefault="00EF3CFA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Финансовое управление администрации Нолинского района свою деятель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ность осуществляет в соответствии с Положением, утвержденным решением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Нолинской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районной Думы от 03.12.2008 г. № 35/340 (в редакции от 21.12.2022 № 14/89).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Финансовое управление администрации Нолинского района включено в Единый государственный реестр юриди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ческих лиц за основным государственным регистрационным номером (ОГРН) № 1084321000488 (свидетельство о регистрации от 24.12.2008 серии 43 № 002140518), поставлено на налоговый учёт в Межрайонной инспекции Федеральной налоговой службы России № 10 по Кировск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области с присвоением идентификационного номера налогоплательщика (ИНН) № 4321018896 с кодом причины постановки на учёт (КПП) № 432101001 (свидетельство от 24.12.2008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серии 43 № 002140042).</w:t>
      </w:r>
    </w:p>
    <w:p w:rsidR="007B3556" w:rsidRDefault="00EF3CFA">
      <w:pPr>
        <w:ind w:firstLine="9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Из бюджета Нолинского района по состоянию на 01.01.2023 года фи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нансируется 39 муниципальных учреждений, из них 2 бюджетных. По сравнению с 2021 годом согласно Выписки из Единого государственного реестра юридических лиц № 2224300062391 от 29.03.2022 года о ликвидации МКОУ НОШ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ырчаны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Нолинского района Кировской облас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 Изменения состава бюджетных полномочий получателей средств, администраторов доходов, источников финансирования дефицита их количество сократилось на 1 учреждение.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B3556" w:rsidRDefault="00EF3CFA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Calibri" w:eastAsia="Calibri" w:hAnsi="Calibri" w:cs="Calibri"/>
          <w:color w:val="FF0000"/>
          <w:sz w:val="28"/>
          <w:szCs w:val="28"/>
        </w:rPr>
        <w:t> 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 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 xml:space="preserve">Раздел 2. Результаты деятельности </w:t>
      </w:r>
      <w:r>
        <w:rPr>
          <w:rFonts w:ascii="Calibri" w:eastAsia="Calibri" w:hAnsi="Calibri" w:cs="Calibri"/>
          <w:b/>
          <w:color w:val="000000"/>
          <w:sz w:val="32"/>
          <w:szCs w:val="32"/>
        </w:rPr>
        <w:t>бюджета субъекта бюджетной отчетности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формир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овании и утверждении бюджетов муниципальных образований района на 2022 год и плановый период 2023 и 2024 годов применялся механизм программно-целевого планирования расходов, в том числе через разработку, утверждение и реализацию муниципальных программ, нап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равленных на осуществление функций субъектами бюджетного планирования в установленных сферах деятельности, планирование расходов на среднесрочную перспективу, повышение результативности расходов бюджета.</w:t>
      </w:r>
      <w:proofErr w:type="gramEnd"/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2022 году в рамках муниципальных программ расходы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профинансированы в сумме 398391383,06 рублей, что составляет 98,6 % от общего объема расходов консолидированного бюджета, в том числе: по бюджету муниципального района объем муниципальных программ составляет 99,7 %, по бюджетам поселений - 93,0 %.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целях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повышения качества организации и осуществления бюджетного процесса в муниципальных образованиях Нолинского района  принято постановление главы Нолинского района от 30.06.2014 № 13-гр «О мониторинге соблюдения муниципальными образованиями Нолинского района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требований бюджетного законодательства и оценке качества организации и осуществления бюджетного процесса в муниципальных образованиях Нолинского района». В соответствии с указанным постановлением, мониторинг соблюдения муниципальными образованиями Нолинско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района требований бюджетного законодательства и оценке качества организации и осуществления бюджетного процесса за 2022 год проведен в январе 2022 года. Информация о результатах мониторинга размещена на официальном сайте администрации района 6 февраля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023 года.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Ежегодно утверждаются лимиты потребления тепловой и электрической энергии, доводятся до всех главных распорядителей бюджетных средств. По электроэнергии утвержден лимит в денежном выражении 15516100,00 рублей, фактически предъявлено счетов на сум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 13866050,00 рублей, в результате сложилась экономия в сумме 1650050,00 рублей.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теплоэнергии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лимит утвержден в сумме 21148400,00 рублей, фактически предъявлено – 17782060,00 рублей, экономия – 3366340,00 рублей.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Постановлением Правительства Кировской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 ежегодно доводится норматив на содержание органов местного самоуправления. Расходы на содержание лимитируемой численности систематически анализируются финансовым управлением, результаты анализа направляются главе района. На 2022 год норматив доведе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 в сумме 48785000,00 рублей, исполнение составило 46227800,00 рублей или 94,8 % доведенного норматива и 99,8 % уточненного годового плана. 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Calibri" w:eastAsia="Calibri" w:hAnsi="Calibri" w:cs="Calibri"/>
          <w:b/>
          <w:color w:val="000000"/>
          <w:sz w:val="32"/>
          <w:szCs w:val="32"/>
        </w:rPr>
        <w:t> 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Calibri" w:eastAsia="Calibri" w:hAnsi="Calibri" w:cs="Calibri"/>
          <w:b/>
          <w:color w:val="000000"/>
          <w:sz w:val="32"/>
          <w:szCs w:val="32"/>
        </w:rPr>
        <w:t>Раздел 3. Анализ отчета об исполнении бюджета субъектом бюджетной отчетности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ДОХОДЫ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B3556" w:rsidRDefault="00EF3CFA">
      <w:pPr>
        <w:ind w:firstLine="860"/>
        <w:jc w:val="both"/>
        <w:rPr>
          <w:rFonts w:ascii="Courier New" w:eastAsia="Courier New" w:hAnsi="Courier New" w:cs="Courier New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 2022 год консолидир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ованный бюджет муниципального образования по доходам исполнен в сумме 487121822,75 рублей, или 100,40 % годового плана, в том числе налоговых  и неналоговых доходов поступило 166384956,84 рублей или 101,79 % годового плана, из них налоговых доходов поступи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 129049573,23 рублей или 102,00 % годового плана, неналоговых доходов поступило 37335383,61 рублей или 101,20 % годового плана, безвозмездные поступления составили 320736865,91 рублей или 99,70 % годового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плана, из них дотаций получено 56792000,00 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(100,00%), субсидий – 168115350,61 рублей (99,96%), субвенций – 89088575,30 рублей (98,98%), иных межбюджетных трансфертов – 6100930,50 рублей (99,99%), безвозмездные поступления от негосударственных организаций - 191645,00 рублей (100,00%), прочие безвоз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мездные поступления – 448364,50 рублей (100,00%).</w:t>
      </w:r>
    </w:p>
    <w:p w:rsidR="007B3556" w:rsidRDefault="00EF3CFA">
      <w:pPr>
        <w:spacing w:before="240" w:after="240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РАСХОДЫ </w:t>
      </w:r>
    </w:p>
    <w:p w:rsidR="007B3556" w:rsidRDefault="00EF3CFA">
      <w:pPr>
        <w:ind w:firstLine="9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Консолидированный бюджет Нолинского района Кировской области за 2022 год исполнен по расходам в сумме 482214782,85 рублей при уточненном годовом плане 489438179,89 рублей, или 98,5 %,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которой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основную долю занимают расходы на образование – 48,4 %, общегосударственные вопросы – 16,1 %, национальная экономика – 12,4 %.</w:t>
      </w:r>
    </w:p>
    <w:p w:rsidR="007B3556" w:rsidRDefault="00EF3CFA">
      <w:pPr>
        <w:ind w:firstLine="9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Структура расходов консолидированного бюджета по разделам классификации расходов бюджетов за 2022 год приведена в таблице:</w:t>
      </w:r>
    </w:p>
    <w:p w:rsidR="007B3556" w:rsidRDefault="00EF3CFA">
      <w:pPr>
        <w:ind w:firstLine="900"/>
        <w:jc w:val="right"/>
        <w:rPr>
          <w:rFonts w:ascii="Courier New" w:eastAsia="Courier New" w:hAnsi="Courier New" w:cs="Courier New"/>
        </w:rPr>
      </w:pPr>
      <w:r>
        <w:rPr>
          <w:rFonts w:ascii="Calibri" w:eastAsia="Calibri" w:hAnsi="Calibri" w:cs="Calibri"/>
          <w:color w:val="000000"/>
          <w:sz w:val="28"/>
          <w:szCs w:val="28"/>
        </w:rPr>
        <w:t>рублей</w:t>
      </w:r>
    </w:p>
    <w:tbl>
      <w:tblPr>
        <w:tblW w:w="10020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1"/>
        <w:gridCol w:w="1624"/>
        <w:gridCol w:w="1621"/>
        <w:gridCol w:w="1261"/>
        <w:gridCol w:w="1263"/>
      </w:tblGrid>
      <w:tr w:rsidR="007B3556">
        <w:tc>
          <w:tcPr>
            <w:tcW w:w="4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3556" w:rsidRDefault="00EF3CFA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Наименование показателя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3556" w:rsidRDefault="00EF3CFA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Утвержденные бюджетные назначения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3556" w:rsidRDefault="00EF3CFA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Исполнено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3556" w:rsidRDefault="00EF3CFA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Процент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испол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-</w:t>
            </w:r>
          </w:p>
          <w:p w:rsidR="007B3556" w:rsidRDefault="00EF3CFA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нения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 xml:space="preserve"> (%)</w:t>
            </w:r>
            <w:proofErr w:type="gramEnd"/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3556" w:rsidRDefault="00EF3CFA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Удельный вес в расходах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 xml:space="preserve"> (%)</w:t>
            </w:r>
            <w:proofErr w:type="gramEnd"/>
          </w:p>
        </w:tc>
      </w:tr>
      <w:tr w:rsidR="007B3556">
        <w:tc>
          <w:tcPr>
            <w:tcW w:w="4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556" w:rsidRDefault="00EF3CFA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ВСЕГО РАСХОДОВ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556" w:rsidRDefault="00EF3CFA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489438179,89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556" w:rsidRDefault="00EF3CFA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482214782,85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556" w:rsidRDefault="00EF3CFA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98,5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556" w:rsidRDefault="00EF3CFA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100,0</w:t>
            </w:r>
          </w:p>
        </w:tc>
      </w:tr>
      <w:tr w:rsidR="007B3556">
        <w:tc>
          <w:tcPr>
            <w:tcW w:w="4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556" w:rsidRDefault="00EF3CFA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ОБЩЕГОСУДАРСТВЕННЫЕ ВОПРОСЫ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78015352,54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77507647,69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99,3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16,1</w:t>
            </w:r>
          </w:p>
        </w:tc>
      </w:tr>
      <w:tr w:rsidR="007B3556">
        <w:tc>
          <w:tcPr>
            <w:tcW w:w="4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556" w:rsidRDefault="00EF3CFA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НАЦИОНАЛЬНАЯ </w:t>
            </w:r>
            <w:r>
              <w:rPr>
                <w:rFonts w:ascii="Calibri" w:eastAsia="Calibri" w:hAnsi="Calibri" w:cs="Calibri"/>
                <w:color w:val="000000"/>
              </w:rPr>
              <w:t>ОБОРОНА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1368200,00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1368200,00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100,0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0,3</w:t>
            </w:r>
          </w:p>
        </w:tc>
      </w:tr>
      <w:tr w:rsidR="007B3556">
        <w:tc>
          <w:tcPr>
            <w:tcW w:w="4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556" w:rsidRDefault="00EF3CFA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  <w:p w:rsidR="007B3556" w:rsidRDefault="00EF3CFA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5576048,60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5560478,25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99,7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1,1</w:t>
            </w:r>
          </w:p>
        </w:tc>
      </w:tr>
      <w:tr w:rsidR="007B3556">
        <w:tc>
          <w:tcPr>
            <w:tcW w:w="4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556" w:rsidRDefault="00EF3CFA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НАЦИОНАЛЬНАЯ ЭКОНОМИКА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61083108,02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59649668,37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97,7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12,4</w:t>
            </w:r>
          </w:p>
        </w:tc>
      </w:tr>
      <w:tr w:rsidR="007B3556">
        <w:tc>
          <w:tcPr>
            <w:tcW w:w="4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556" w:rsidRDefault="00EF3CFA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ЖИЛИЩНО-КОММУНАЛЬНОЕ ХОЗЯЙСТВО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30661766,57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29333683,25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95,7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6,1</w:t>
            </w:r>
          </w:p>
        </w:tc>
      </w:tr>
      <w:tr w:rsidR="007B3556">
        <w:tc>
          <w:tcPr>
            <w:tcW w:w="4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556" w:rsidRDefault="00EF3CFA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ОБРАЗОВАНИЕ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236514386,10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233534754,53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98,7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48,4</w:t>
            </w:r>
          </w:p>
        </w:tc>
      </w:tr>
      <w:tr w:rsidR="007B3556">
        <w:tc>
          <w:tcPr>
            <w:tcW w:w="4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556" w:rsidRDefault="00EF3CFA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КУЛЬТУРА, КИНЕМАТОГРАФИЯ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47532336,54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47268636,79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99,4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9,8</w:t>
            </w:r>
          </w:p>
        </w:tc>
      </w:tr>
      <w:tr w:rsidR="007B3556">
        <w:tc>
          <w:tcPr>
            <w:tcW w:w="4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556" w:rsidRDefault="00EF3CFA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СОЦИАЛЬНАЯ ПОЛИТИКА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13254278,52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12602232,70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95,1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2,6</w:t>
            </w:r>
          </w:p>
        </w:tc>
      </w:tr>
      <w:tr w:rsidR="007B3556">
        <w:tc>
          <w:tcPr>
            <w:tcW w:w="4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556" w:rsidRDefault="00EF3CFA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ФИЗИЧЕСКАЯ КУЛЬТУРА И СПОРТ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15394703,00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15351542,88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99,7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3,2</w:t>
            </w:r>
          </w:p>
        </w:tc>
      </w:tr>
      <w:tr w:rsidR="007B3556">
        <w:tc>
          <w:tcPr>
            <w:tcW w:w="4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556" w:rsidRDefault="00EF3CFA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ОБСЛУЖИВАНИЕ ГОСУДАРСТВЕННОГО </w:t>
            </w:r>
            <w:r>
              <w:rPr>
                <w:rFonts w:ascii="Calibri" w:eastAsia="Calibri" w:hAnsi="Calibri" w:cs="Calibri"/>
                <w:color w:val="000000"/>
              </w:rPr>
              <w:t>И МУНИЦИПАЛЬНОГО ДОЛГА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38000,00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37938,39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99,8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</w:tr>
    </w:tbl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Calibri" w:eastAsia="Calibri" w:hAnsi="Calibri" w:cs="Calibri"/>
          <w:color w:val="FF0000"/>
          <w:sz w:val="28"/>
          <w:szCs w:val="28"/>
        </w:rPr>
        <w:t> </w:t>
      </w:r>
    </w:p>
    <w:p w:rsidR="007B3556" w:rsidRDefault="00EF3CFA">
      <w:pPr>
        <w:spacing w:after="120"/>
        <w:ind w:firstLine="86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отчетном периоде в структуре видов расходов наибольший удельный вес заняли расходы на выплаты персоналу в целях обеспечения выполнения функций государственными (муниципальными) органами, казенными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учреждениями, органами управления государственными внебюджетными фондами (51,6 %), на закупку товаров, работ и услуг для обеспечения государственных (муниципальных) нужд (42,9 %).</w:t>
      </w:r>
    </w:p>
    <w:p w:rsidR="007B3556" w:rsidRDefault="00EF3CFA">
      <w:pPr>
        <w:spacing w:after="120"/>
        <w:ind w:firstLine="86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Структура консолидированного бюджета в разрезе видов расходов за 2022 год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иведена в таблице:</w:t>
      </w:r>
    </w:p>
    <w:p w:rsidR="007B3556" w:rsidRDefault="00EF3CFA">
      <w:pPr>
        <w:spacing w:after="120"/>
        <w:ind w:firstLine="860"/>
        <w:jc w:val="right"/>
        <w:rPr>
          <w:rFonts w:ascii="Courier New" w:eastAsia="Courier New" w:hAnsi="Courier New" w:cs="Courier New"/>
        </w:rPr>
      </w:pPr>
      <w:r>
        <w:rPr>
          <w:rFonts w:ascii="Calibri" w:eastAsia="Calibri" w:hAnsi="Calibri" w:cs="Calibri"/>
          <w:color w:val="000000"/>
          <w:sz w:val="28"/>
          <w:szCs w:val="28"/>
        </w:rPr>
        <w:t>рублей</w:t>
      </w:r>
    </w:p>
    <w:tbl>
      <w:tblPr>
        <w:tblW w:w="10020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2"/>
        <w:gridCol w:w="1802"/>
        <w:gridCol w:w="1802"/>
        <w:gridCol w:w="1262"/>
        <w:gridCol w:w="1442"/>
      </w:tblGrid>
      <w:tr w:rsidR="007B3556"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3556" w:rsidRDefault="00EF3CFA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Наименование показателя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3556" w:rsidRDefault="00EF3CFA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Утвержденные бюджетные назначения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3556" w:rsidRDefault="00EF3CFA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Исполнено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3556" w:rsidRDefault="00EF3CFA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Процент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испол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-</w:t>
            </w:r>
          </w:p>
          <w:p w:rsidR="007B3556" w:rsidRDefault="00EF3CFA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нения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 xml:space="preserve">  (%)</w:t>
            </w:r>
            <w:proofErr w:type="gramEnd"/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3556" w:rsidRDefault="00EF3CFA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Удельный вес в расходах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 xml:space="preserve"> (%)</w:t>
            </w:r>
            <w:proofErr w:type="gramEnd"/>
          </w:p>
        </w:tc>
      </w:tr>
      <w:tr w:rsidR="007B3556">
        <w:trPr>
          <w:trHeight w:val="210"/>
        </w:trPr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spacing w:after="120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lastRenderedPageBreak/>
              <w:t>ВСЕГО РАСХОДОВ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556" w:rsidRDefault="00EF3CFA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489438179,89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556" w:rsidRDefault="00EF3CFA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482214782,85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556" w:rsidRDefault="00EF3CFA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98,5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556" w:rsidRDefault="00EF3CFA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100,0</w:t>
            </w:r>
          </w:p>
        </w:tc>
      </w:tr>
      <w:tr w:rsidR="007B3556"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spacing w:after="120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Расходы на выплаты персоналу в целях обеспечения </w:t>
            </w:r>
            <w:r>
              <w:rPr>
                <w:rFonts w:ascii="Calibri" w:eastAsia="Calibri" w:hAnsi="Calibri" w:cs="Calibri"/>
                <w:color w:val="000000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spacing w:after="120"/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249453047,19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spacing w:after="120"/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248790441,96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spacing w:after="120"/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99,7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spacing w:after="120"/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51,6</w:t>
            </w:r>
          </w:p>
        </w:tc>
      </w:tr>
      <w:tr w:rsidR="007B3556"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Calibri" w:eastAsia="Calibri" w:hAnsi="Calibri" w:cs="Calibri"/>
                <w:color w:val="000000"/>
              </w:rPr>
              <w:t>(муниципальных) нужд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spacing w:after="120"/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212081941,69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spacing w:after="120"/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207001570,25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spacing w:after="120"/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97,6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spacing w:after="120"/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42,9</w:t>
            </w:r>
          </w:p>
        </w:tc>
      </w:tr>
      <w:tr w:rsidR="007B3556">
        <w:trPr>
          <w:trHeight w:val="503"/>
        </w:trPr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spacing w:after="120"/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8776470,21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spacing w:after="120"/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8279812,43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spacing w:after="120"/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  <w:p w:rsidR="007B3556" w:rsidRDefault="00EF3CFA">
            <w:pPr>
              <w:spacing w:after="120"/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94,3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spacing w:after="120"/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1,7</w:t>
            </w:r>
          </w:p>
        </w:tc>
      </w:tr>
      <w:tr w:rsidR="007B3556"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spacing w:after="120"/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1570900,00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spacing w:after="120"/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1570893,00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spacing w:after="120"/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100,0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spacing w:after="120"/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0,3</w:t>
            </w:r>
          </w:p>
        </w:tc>
      </w:tr>
      <w:tr w:rsidR="007B3556"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spacing w:after="120"/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3269625,00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spacing w:after="120"/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3171441,18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spacing w:after="120"/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97,0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spacing w:after="120"/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0,7</w:t>
            </w:r>
          </w:p>
        </w:tc>
      </w:tr>
      <w:tr w:rsidR="007B3556"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spacing w:after="120"/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38000,00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spacing w:after="120"/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37938,39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spacing w:after="120"/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99,8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spacing w:after="120"/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</w:tr>
      <w:tr w:rsidR="007B3556">
        <w:trPr>
          <w:trHeight w:val="310"/>
        </w:trPr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Иные бюджетные ассигнования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spacing w:after="120"/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14248195,80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spacing w:after="120"/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13362685,64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spacing w:after="120"/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93,8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spacing w:after="120"/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2,8</w:t>
            </w:r>
          </w:p>
        </w:tc>
      </w:tr>
    </w:tbl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Calibri" w:eastAsia="Calibri" w:hAnsi="Calibri" w:cs="Calibri"/>
          <w:color w:val="FF0000"/>
          <w:sz w:val="28"/>
          <w:szCs w:val="28"/>
        </w:rPr>
        <w:t> </w:t>
      </w:r>
    </w:p>
    <w:p w:rsidR="007B3556" w:rsidRDefault="00EF3CFA">
      <w:pPr>
        <w:jc w:val="center"/>
        <w:rPr>
          <w:rFonts w:ascii="Courier New" w:eastAsia="Courier New" w:hAnsi="Courier New" w:cs="Courier New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РАЗДЕЛ 01 «ОБЩЕГОСУДАРСТВЕННЫЕ ВОПРОСЫ»</w:t>
      </w:r>
    </w:p>
    <w:p w:rsidR="007B3556" w:rsidRDefault="00EF3CFA">
      <w:pPr>
        <w:jc w:val="center"/>
        <w:rPr>
          <w:rFonts w:ascii="Courier New" w:eastAsia="Courier New" w:hAnsi="Courier New" w:cs="Courier New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 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Общий объем расходов по данному разделу составил 77507647,69 рублей при плановых ассигнованиях 78015352,54 рублей или 99,4 % плана.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данном разделе произведены расходы по следующим направлениям: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одразделу 0102 – на содержание глав муниципальных образований при плане 6832059,48 рублей кассовый расход составил 6794879,13 рублей или 99,5 %;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по подразделу 0104 расходы исполнены в сумме 46365129,55 рублей при плановых назначениях 46631349,00 рублей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 99,4 %.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Отражены расходы: на содержание органов местного самоуправления - 43398129,55 рублей.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объеме расходов по данному подразделу включены расходы за счет субвенций из областного бюджета на исполнение переданных государственных полномочий Кировской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области: по созданию в муниципальном районе комиссии по делам несовершеннолетних и защите их прав и осуществлению деятельности в сфере профилактики безнадзорности и правонарушений несовершеннолетних, включая административную юрисдикцию, в объеме 895000,00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 или 99,2 %;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осуществлению деятельности по опеке и попечительству в сумме 1152000,00 рублей или 99,0 % и по поддержке сельскохозяйственного производства, за исключением реализации мероприятий, предусмотренных федеральными государственными программ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ами (в сфере управленческих функций) в сумме 920000,00 рублей или 100,0 %;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подразделу 0105 - учтены средства за счет субвенции, выделенной из федерального бюджета для  финансового обеспечения переданных полномочий по составлению (изменению) списков 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ндидатов в присяжные заседатели федеральных судов общей юрисдикции в Российской Федерации в сумме 56020,00 рублей или 93,7 % плана в сумме 59800,00 рублей (экономия по публикациям в СМИ и канцелярским товарам);</w:t>
      </w:r>
      <w:proofErr w:type="gramEnd"/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подразделу 0106 - на содержание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счетной комиссии израсходовано 1128289,00 рублей или 100,0 %;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подразделу 0107 – израсходовано 335511,95 рублей на проведение выборов и референдумов;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Calibri" w:eastAsia="Calibri" w:hAnsi="Calibri" w:cs="Calibri"/>
          <w:color w:val="000000"/>
          <w:sz w:val="28"/>
          <w:szCs w:val="28"/>
        </w:rPr>
        <w:t xml:space="preserve">- по подразделу 0113 расходы исполнены в сумме 22827818,06 рублей при плановых назначениях 23028332,11 рублей или 99,1 %. 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Отражены расходы: на содержание отдельных категорий работников, занимающихся обеспечением и обслуживанием деятельности органов местно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самоуправления – 11802088,65 рублей; на содержание отдельных категорий работников, занимающихся обеспечением и обслуживанием деятельности социальной сферы – 7552145,22 рублей; по управлению муниципальным имуществом – 2574032,65 рублей; на мероприятия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профилактике правонарушений и борьбы с преступностью – 33900,00 рублей; на уплату взносов в АСМО –103812,00 рублей;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уплату штрафов  – 402439,54 рублей;  возмещение ущерба, в результате ДТП - 155210,00 рублей; оплачена задолженность по аренде квартир 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тей-сирот – 54840,00 рублей.</w:t>
      </w:r>
    </w:p>
    <w:p w:rsidR="007B3556" w:rsidRDefault="00EF3CFA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 объем расходов данного подраздела включены расходы из областного бюджета на выполнение отдельных государственных полномочий: по созданию и деятельности в муниципальных образованиях административных комиссий в сумме 7250,00 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блей и по хранению, комплектованию, учету и использованию документов Архивного фонда – 142100,00 рублей. </w:t>
      </w:r>
    </w:p>
    <w:p w:rsidR="007B3556" w:rsidRDefault="00EF3CFA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</w:p>
    <w:p w:rsidR="007B3556" w:rsidRDefault="00EF3CFA">
      <w:pPr>
        <w:ind w:firstLine="700"/>
        <w:jc w:val="center"/>
        <w:rPr>
          <w:rFonts w:ascii="Courier New" w:eastAsia="Courier New" w:hAnsi="Courier New" w:cs="Courier New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РАЗДЕЛ 02 «НАЦИОНАЛЬНАЯ ОБОРОНА»</w:t>
      </w:r>
    </w:p>
    <w:p w:rsidR="007B3556" w:rsidRDefault="00EF3CFA">
      <w:pPr>
        <w:ind w:firstLine="700"/>
        <w:jc w:val="center"/>
        <w:rPr>
          <w:rFonts w:ascii="Courier New" w:eastAsia="Courier New" w:hAnsi="Courier New" w:cs="Courier New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 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Общий объем расходов по данному разделу составил 1368200,00 рублей при плановых ассигнованиях 1368200,00 рублей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 100,0 % плана.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данном разделе произведены расходы: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подразделу 0203 за счет субвенции на выполнение отдельных государственных полномочий на осуществление первичного воинского учета на территориях, где отсутствуют военные комиссариаты в сумме 13266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00,00 рублей;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подразделу 0204 на обеспечение проведения мероприятий по частичной мобилизации на территории района в сумме 41600,00 рублей.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7B3556" w:rsidRDefault="00EF3CFA">
      <w:pPr>
        <w:jc w:val="center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03 «НАЦИОНАЛЬНАЯ БЕЗОПАСНОСТЬ И ПРАВООХРАНИТЕЛЬНАЯ ДЕЯТЕЛЬНОСТЬ»</w:t>
      </w:r>
    </w:p>
    <w:p w:rsidR="007B3556" w:rsidRDefault="00EF3CFA">
      <w:pPr>
        <w:jc w:val="center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Общий объем расходов по данному разд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елу составил 5560478,25 рублей при плане 5576048,60 рублей или 99,7 % плана.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данном разделе произведены расходы по следующим направлениям: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подразделу 0310 – отражены расходы в общей сумме 5549483,13 рублей, в том числе: на содержание единой дежурно-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диспетчерской службы в сумме 1428306,96 рублей, на содержание и обеспечение деятельности муниципальных пожарных охран в сумме 3840986,17 рублей, системы оповещения – 60100,00 рублей,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расходы на мероприятия по противопожарной безопасности в сумме 115090,00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рублей, выплата гражданам вознаграждения за добытых волков на территории района в сумме 105000,00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рублей;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подразделу 0314 – отражены расходы на мероприятия в области правоохранительной деятельности в сумме 10995,12 рублей.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</w:p>
    <w:p w:rsidR="007B3556" w:rsidRDefault="00EF3CFA">
      <w:pPr>
        <w:ind w:firstLine="720"/>
        <w:jc w:val="center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04 «НАЦИОНАЛЬНАЯ ЭК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ОНОМИКА»</w:t>
      </w:r>
    </w:p>
    <w:p w:rsidR="007B3556" w:rsidRDefault="00EF3CFA">
      <w:pPr>
        <w:ind w:firstLine="720"/>
        <w:jc w:val="center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 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Общий объем расходов по данному разделу составил 59649668,37 рублей при плановых назначениях 61083108,02 рублей или 97,7 % плана.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данном разделе произведены расходы по следующим направлениям: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подразделу 0405 – расходы при плане 1525400,00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рублей израсходовано в сумме 1377571,30 рублей или 90,3 %.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счет средств федерального бюджета профинансированы расходы на возмещение части процентной ставки по инвестиционным кредитам (займам) в агропромышленном комплексе в сумме 904278,22 рублей при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плане 904278,22 рублей или 100,0 %.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 счет средств областного бюджета расходы при плане 621121,78 рублей составили 473293,08 рублей или 76,2 %, в том числе:</w:t>
      </w:r>
    </w:p>
    <w:p w:rsidR="007B3556" w:rsidRDefault="00EF3CFA">
      <w:pPr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на возмещение части процентной ставки по инвестиционным кредитам (займам) в агропромышленном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комплексе – 362721,78 рублей,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обращение с животными в части организации мероприятий при осуществлении деятельности по обращению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животными без владельцев –110571,30 рублей.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подразделу 0408 – проведены расходы на реализацию расходных обязательств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организации транспортного обслуживания населения в сумме 6722261,03 рублей при плановых назначениях 6769155,00 рублей или 99,3 %, из них за счет субсидии из областного бюджета в сумме 2110900,00 рублей (освоение 100,0 %).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подразделу 0409 – расходы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исполнены на 97,6 %. При плановых ассигнованиях 51323553,02 рублей расходы на содержание и ремонт автомобильных дорог общего пользования местного значения и искусственных сооружений на них составили 50084836,04 рублей, в том числе: за счет субсидий на осу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ществление дорожной деятельности в отношении автомобильных дорог общего пользования местного значения в сумме 31896000,00 рублей (освоение – 100,0 %), на ремонт дорог местного значения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твердым покрытием в границах городских населенных пунктов в сумме 166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1995,00 рублей (освоение –99,7 %), на реализацию программ формирования современной городской среды в сумме 2220142,18 рублей, средства местного бюджета – 14306698,86 рублей или 86,4 % (оплата осуществлялась за фактически выполненные работы и услуги).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подразделу 0412 – проведены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расходы на подготовку сведений о границах населенных пунктов и о границах территориальных зон в сумме 1240000,00 рублей (за счет средств областного бюджета 620000,00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рублей или 100,0 %); на разработку схем газоснабжения населенн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пунктов в сумме 180000,00 рубле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 счет средств областного бюджета 178200,00 рублей или 100,0 %) и проведение мероприятий по землеустройству и землепользованию в сумме 45000,00 рублей или 100,0 % плана.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</w:p>
    <w:p w:rsidR="007B3556" w:rsidRDefault="00EF3CFA">
      <w:pPr>
        <w:ind w:firstLine="720"/>
        <w:jc w:val="center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7B3556" w:rsidRDefault="00EF3CFA">
      <w:pPr>
        <w:ind w:firstLine="720"/>
        <w:jc w:val="center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05 «ЖИЛИЩНО-КОММУНАЛЬНОЕ ХОЗЯЙСТВО»</w:t>
      </w:r>
    </w:p>
    <w:p w:rsidR="007B3556" w:rsidRDefault="00EF3CFA">
      <w:pPr>
        <w:ind w:firstLine="720"/>
        <w:jc w:val="center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Общий объем расходов по данному разделу составил 29333683,25 рублей при плановых назначениях 30661766,57 рублей или 95,7 % плана.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данном разделе произведены расходы по следующим направлениям: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подразделу 0501 – расходы исполнены на 96,2 %, при плане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1865958,54 рублей расходы составили 1794651,38 рублей;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подразделу 0502 – проведены расходы по организации водоснабжения и водоотведения в сумме 15286453,08 рублей или 94,7 % плана, в том числе за счет субсидии на инвестиционные программы и проекты раз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вития общественной инфраструктуры муниципальных образований Кировской области в сумме 361519,00 рублей или 100,0 % и субсидии на реализацию мероприятий, направленных на подготовку объектов коммунальной инфраструктуры к работе в осенне-зимний период в сумме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5929702,22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рублей или 100,0 %. 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подразделу 0503 – при плане 12633004,29 рублей средства израсходованы в сумме 12252578,79 рублей или 97,0 %, в том числе на: уличное освещение – 3069428,42 рублей; на содержание мест захоронения – 190441,00 рублей;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мероприятия по озеленению – 547652,00 рублей; на мероприятия по благоустройству – 995455,07 рублей;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создание мест (площадок) накопления твердых коммунальных отходов – 1690561,60 рублей (за счет средств субсидии из областного бюджета – 1605978,34 рублей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 100,0 %); на реализацию программы формирования современной городской среды – 5759040,70 рублей (за счет средств субсидии из федерального и областного бюджетов – 5396557,82 рублей или 100,0 %).</w:t>
      </w:r>
      <w:proofErr w:type="gramEnd"/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7B3556" w:rsidRDefault="00EF3CFA">
      <w:pPr>
        <w:ind w:firstLine="720"/>
        <w:jc w:val="center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07 «ОБРАЗОВАНИЕ»</w:t>
      </w:r>
    </w:p>
    <w:p w:rsidR="007B3556" w:rsidRDefault="00EF3CFA">
      <w:pPr>
        <w:ind w:firstLine="720"/>
        <w:jc w:val="center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Общий объем расходов по данному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разделу составил 233534754,53 рублей при плановых назначениях 236514386,10 рублей или 98,7 % плана.</w:t>
      </w:r>
    </w:p>
    <w:p w:rsidR="007B3556" w:rsidRDefault="00EF3CFA">
      <w:pPr>
        <w:ind w:firstLine="720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данном разделе произведены расходы по следующим направлениям:</w:t>
      </w:r>
    </w:p>
    <w:p w:rsidR="007B3556" w:rsidRDefault="00EF3CFA">
      <w:pPr>
        <w:ind w:firstLine="56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по подразделу 0701 – в целом расходы профинансированы в сумме 102089161,11 рублей при пла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 102895890,00 рублей или 99,2 %. Средства расходовались на содержание 10 дошкольных образовательных учреждений. В данном подразделе учтены расходы за счет субвенции областного бюджета на реализацию прав на получение общедоступного и бесплатного дошкольно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образования в муниципальных дошкольных образовательных организациях в сумме 33802700,00 рублей или 100,0 % плана;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 из областного бюджета на реализацию мер, направленных на выполнение предписаний надзорных органов и приведение зданий в соответств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с требованиями, предъявляемыми к безопасности в процессе эксплуатации в сумме 2930000,00 рублей или 100,0 %  и иные межбюджетные трансферты из областного бюджета на организацию питания в муниципальных образовательных организациях, реализующих образовате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льную программу дошкольного образования в сумме 405500,00 рублей или 100,0 %.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 </w:t>
      </w:r>
      <w:proofErr w:type="gramEnd"/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подразделу 0702 – в целом расходы составили 87298436,60 рублей при плановых ассигнованиях 89202383,10 рублей или 97,9 %. За счет указанных средств содержались 6 общеобразо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вательных учреждений. В данном подразделе учтены расходы за счет: 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 субвенций: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на реализацию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получение общедоступного и бесплатного дошкольного, начального общего, основного общего, среднего общего и дополнительного образования детей в муниципа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льных общеобразовательных организациях в сумме 35666362,33 рублей (освоение 99,7 %); 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на начисление и выплату компенсаций за работу по подготовке и проведению государственной итоговой аттестации по образовательным программам основного общего и среднего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бщего образования педагогическим работникам муниципальных образовательных организаций, участвующим в проведении указанной государственной итоговой аттестации в сумме 19588,63 рублей (освоение 99,9 %).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 субсидий: 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на организацию бесплатного горячего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питания обучающихся, получающих начальное общее образование в муниципальных образовательных организациях – 1868700,00 рублей (100,0%);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на проведение мероприятий по обеспечению деятельности советников по воспитанию и взаимодействию с детскими общественным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объединениями в образовательных организациях – 105500,00 рублей или 100,0 %;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на реализацию мероприятий по модернизации школьных систем образования в рамках государственной программы РФ «Развитие образования» - 25952730,09 рублей или 99,7 %;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на реализ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ацию мероприятий по подготовке образовательного пространства в муниципальных общеобразовательных организациях, на базе которых создаются центры образования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естественно-научной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технологической направленности «Точка роста» - 300000,00 рублей или 100,0 % пл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ана.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3) иных межбюджетных трансфертов: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– 3552400,00 рублей (100,0 %);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на организацию питания в муни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ципальных образовательных организациях, реализующих образовательную программу дошкольного образования в сумме 15900,00 рублей или 100,0 %;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на предоставление бесплатного горячего питания детям мобилизованных граждан в сумме 3830,50 рублей или 85,1 %;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на приобретение новогодних подарков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получающим начальное общее образование в муниципальных образовательных организациях в сумме 50100,00 рублей или 97,7 %. 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подразделу 0703 – расходы в целом профинансированы на 99,4 %, при плане 4355308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6,00 рублей расходы составили 43295150,36 рублей. На данные средства содержались 2 организации дополнительного образования.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данном подразделе учтены расходы за счет субсидии на поддержку отрасли культура в сумме 24522666,34 рублей или 100,0 %.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подра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зделу 0705 – отражены расходы на подготовку и повышение квалификации лиц, замещающих муниципальные должности, и муниципальных служащих в сумме 76725,00 рублей при плане 77339,00 рублей или 99,2 %, в том числе за счет субсидии из областного бюджета соответс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твенно 35442,00 рублей и 36050,00 рублей.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- по подразделу 0707 – кассовые расходы выразились в сумме 775281,46 рублей или 98,7 % уточненного плана 785688,00 рублей, в том числе за счет субсидии из областного бюджета в сумме 328300,00 рублей или 100,0 %.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редства израсходованы на проведение мероприятий по работе с детьми и молодежью.</w:t>
      </w:r>
    </w:p>
    <w:p w:rsidR="007B3556" w:rsidRDefault="00EF3CFA">
      <w:pPr>
        <w:ind w:firstLine="720"/>
        <w:jc w:val="center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 </w:t>
      </w:r>
    </w:p>
    <w:p w:rsidR="007B3556" w:rsidRDefault="00EF3CFA">
      <w:pPr>
        <w:ind w:firstLine="720"/>
        <w:jc w:val="center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08 «КУЛЬТУРА И КИНЕМАТОГРАФИЯ»</w:t>
      </w:r>
    </w:p>
    <w:p w:rsidR="007B3556" w:rsidRDefault="00EF3CFA">
      <w:pPr>
        <w:ind w:firstLine="720"/>
        <w:jc w:val="center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Общий объем расходов по данному разделу составил 47268636,79 рублей при плановых ассигнованиях 47532336,54 рублей или 99,5 % плана.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данном разделе произведены расходы по следующим направлениям: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по подразделу 0801 – расходы профинансированы в сумме 47268636,79 рублей при плане 47532336,54 рублей или 99,5 % плана. Отражены расходы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 на содержание централизованной библиотечной сис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темы в сумме 23785499,11 рублей, из них за счет за счет субсидии на поддержку отрасли культура в сумме 220600,00 рублей;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 на содержание централизованной клубной системы – 21074406,89 рублей, из них за счет субсидии на развитие и укрепление материально-те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хнической базы домов культуры в населенных пунктах с числом жителей до 50 тысяч человек в сумме 948600,00 рублей и субсидии на поддержку отрасли культуры – 891300,00 рублей;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3) на содержание музея в сумме 2147600,00 рублей, из них за счет за счет субсидии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поддержку отрасли культура в сумме 200000,00 рублей;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4) на проведение культурных мероприятий – 259030,79 рублей.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</w:p>
    <w:p w:rsidR="007B3556" w:rsidRDefault="00EF3CFA">
      <w:pPr>
        <w:ind w:firstLine="720"/>
        <w:jc w:val="center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10 «СОЦИАЛЬНАЯ ПОЛИТИКА»</w:t>
      </w:r>
    </w:p>
    <w:p w:rsidR="007B3556" w:rsidRDefault="00EF3CFA">
      <w:pPr>
        <w:ind w:firstLine="720"/>
        <w:jc w:val="center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Общий объем расходов по данному разделу составил 126023232,70 рублей при плановых ассигнованиях 13254278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,52 рублей или 95,1 % плана.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данном разделе произведены расходы по следующим направлениям: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подразделу 1001 - проведены расходы по выплате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пенсий за выслугу лет лицам, замещавшим должности муниципальной службы и доплат к пенсиям лицам, замещавшим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муниципальные должности в сумме 2465253,91 рублей или 99,9 %;</w:t>
      </w:r>
    </w:p>
    <w:p w:rsidR="007B3556" w:rsidRDefault="00EF3CFA">
      <w:pPr>
        <w:ind w:firstLine="56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подразделу 1003 - израсходовано 2864378,83 рублей или 95,7 %. Отражены расходы по предоставлению мер социальной поддержки гражданам: на возмещение расходов, связанных с предоставление меры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социальной поддержки, установленной абзацем первым части 1 статьи 15 Закона Кировской области «Об образовании в Кировской области», с учетом положений части 3 статьи 17 указанного Закона – 2627728,83 рублей или 97,0 %;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выплату отдельным категориям спец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иалистов, работающим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ежемесячной денежной выплаты –235650,00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рублей или 83,3 % (сокращение числа получателей); на мероприятия в области правоохранительной деятельности – 1000,00 рублей или 100,0 %.</w:t>
      </w:r>
      <w:proofErr w:type="gramEnd"/>
    </w:p>
    <w:p w:rsidR="007B3556" w:rsidRDefault="00EF3CFA">
      <w:pPr>
        <w:ind w:firstLine="56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по подразделу 1004 - проведены расходы в сумме 7192604,21 рублей при плане 7714300,00 рублей или 93,2 %. Отражены 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сходы за счет субвенций и иных межбюджетных трансфертов из областного бюджета по следующим направлениям: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начисление и выплата компенсации платы, взимаемой с родителей (законных представителей) за присмотр и уход за детьми в образовательных организациях,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реализующих общеобразовательную программу дошкольного образования в сумме 520403,21 рублей или 59,7 % (сокращение числа получателей); 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назначение и выплата ежемесячных денежных выплат на детей-сирот и детей, оставшихся без попечения родителей, находящихс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под опекой и (попечительством), в приемной семье и по выплате ежемесячного денежного вознаграждения, причитающегося приемным родителям в сумме 5201408,00 рублей или 96,9 %;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обеспечения прав детей-сирот и детей, оставшихся без попечения родителей, лиц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 числа детей-сирот и детей, оставшихся без попечения родителей, на жилое помещение в соответствии с Законом Кировской области «О социальной поддержке детей-сирот и детей, оставшихся без попечения родителей, лиц из числа детей-сирот и детей, оставшихся без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попечения родителей, детей, попавших в трудную жизненную ситуацию» - 1467193,00 рублей или 99,6 %;</w:t>
      </w:r>
      <w:proofErr w:type="gramEnd"/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на оборудование мест проживания семей, находящихся в трудной жизненной ситуации, автономными пожарными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извещателями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сумме 3600,00 рублей или 100,0 %. 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подразделу 1006 - запланировано 80000,00 рублей на мероприятия с ветеранами и инвалидами. Расходы составили 79995,75 рублей или 100,0 % годового плана.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Calibri" w:eastAsia="Calibri" w:hAnsi="Calibri" w:cs="Calibri"/>
          <w:color w:val="000000"/>
          <w:sz w:val="28"/>
          <w:szCs w:val="28"/>
        </w:rPr>
        <w:t> </w:t>
      </w:r>
    </w:p>
    <w:p w:rsidR="007B3556" w:rsidRDefault="00EF3CFA">
      <w:pPr>
        <w:jc w:val="center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11 «ФИЗИЧЕСКАЯ КУЛЬТУРА И СПОРТ»</w:t>
      </w:r>
    </w:p>
    <w:p w:rsidR="007B3556" w:rsidRDefault="00EF3CFA">
      <w:pPr>
        <w:jc w:val="center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Общий объем расходов по данному разделу составил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15351542,88 рублей при плановых ассигнованиях 15394703,00 рублей или 99,7 % плана.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данном разделе произведены расходы по следующим направлениям: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подразделу 1102 - проведены расходы по физкультурно-оздоровительной работе и спортивным мероприятиям в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умме 59996,00 рублей или 100,0;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подразделу 1103 – отражены расходы на содержание спортивной школы в сумме 15291546,88 рублей или 99,7 %, из них за счет субсидия на реализацию Государственной программы Кировской области «Развитие физической культуры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спорта» - 2838200,00 рублей или 100,0 % и иных межбюджетных трансфертов на финансовую поддержку детско-юношеского спорта – 500000,00 рублей или 100,0 %.</w:t>
      </w:r>
    </w:p>
    <w:p w:rsidR="007B3556" w:rsidRDefault="00EF3CFA">
      <w:pPr>
        <w:ind w:firstLine="720"/>
        <w:rPr>
          <w:rFonts w:ascii="Courier New" w:eastAsia="Courier New" w:hAnsi="Courier New" w:cs="Courier New"/>
        </w:rPr>
      </w:pPr>
      <w:r>
        <w:rPr>
          <w:rFonts w:ascii="Calibri" w:eastAsia="Calibri" w:hAnsi="Calibri" w:cs="Calibri"/>
          <w:color w:val="000000"/>
        </w:rPr>
        <w:t> </w:t>
      </w:r>
    </w:p>
    <w:p w:rsidR="007B3556" w:rsidRDefault="00EF3CFA">
      <w:pPr>
        <w:ind w:firstLine="720"/>
        <w:jc w:val="center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РАЗДЕЛ 13 «ОБСЛУЖИВАНИЕ ГОСУДАРСТВЕННОГО И МУНИЦИПАЛЬНОГО ДОЛГА»</w:t>
      </w:r>
    </w:p>
    <w:p w:rsidR="007B3556" w:rsidRDefault="00EF3CFA">
      <w:pPr>
        <w:ind w:firstLine="720"/>
        <w:jc w:val="center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Общий объем расходов по данному 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зделу составил 37938,39 рублей при плановых ассигнованиях 38000,00 рублей или 99,8 % плана.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данном разделе произведены расходы по подразделу 1301 – профинансированы расходы на обслуживание муниципального долга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Нолинский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альный район в сумме 37938,39 рублей.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7B3556" w:rsidRDefault="00EF3CFA">
      <w:pPr>
        <w:ind w:firstLine="720"/>
        <w:jc w:val="center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ДЕФИЦИТ (ПРОФИЦИТ) БЮДЖЕТА</w:t>
      </w:r>
    </w:p>
    <w:p w:rsidR="007B3556" w:rsidRDefault="00EF3CFA">
      <w:pPr>
        <w:ind w:firstLine="720"/>
        <w:jc w:val="center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состоянию на 01.01.2023 года консолидированный бюджет Нолинского района исполнен с профицитом в сумме 4907039,90 рублей при плановом дефиците 4255084,89 рублей.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отчетном периоде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погашено кредитов кредитным организациям в общей сумме 3500000,00 рублей или 100,0 % плана.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Бюджетные кредиты от бюджетов других уровней не привлекались в отчетном периоде. 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Calibri" w:eastAsia="Calibri" w:hAnsi="Calibri" w:cs="Calibri"/>
          <w:color w:val="000000"/>
          <w:sz w:val="28"/>
          <w:szCs w:val="28"/>
        </w:rPr>
        <w:t> </w:t>
      </w:r>
    </w:p>
    <w:p w:rsidR="007B3556" w:rsidRDefault="00EF3CFA">
      <w:pPr>
        <w:jc w:val="both"/>
        <w:outlineLvl w:val="0"/>
        <w:rPr>
          <w:rFonts w:ascii="Courier New" w:eastAsia="Courier New" w:hAnsi="Courier New" w:cs="Courier New"/>
          <w:b/>
          <w:sz w:val="4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7B3556" w:rsidRDefault="00EF3CFA">
      <w:pPr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4 Анализ показателей финансовой отчетности субъекта бюджетной отчетно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сти </w:t>
      </w:r>
    </w:p>
    <w:p w:rsidR="007B3556" w:rsidRDefault="00EF3CFA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  <w:t> </w:t>
      </w:r>
    </w:p>
    <w:p w:rsidR="007B3556" w:rsidRDefault="00EF3CFA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Форма 0503320 Баланс исполнения консолидированного бюджета со справкой</w:t>
      </w:r>
    </w:p>
    <w:p w:rsidR="007B3556" w:rsidRDefault="00EF3CFA">
      <w:pPr>
        <w:shd w:val="clear" w:color="auto" w:fill="FFFFFF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7B3556" w:rsidRDefault="00EF3CFA">
      <w:pPr>
        <w:shd w:val="clear" w:color="auto" w:fill="FFFFFF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  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балансе на 01.01.2023 года в разделе 1 "Нефинансовые активы" </w:t>
      </w:r>
    </w:p>
    <w:p w:rsidR="007B3556" w:rsidRDefault="00EF3CFA">
      <w:pPr>
        <w:shd w:val="clear" w:color="auto" w:fill="FFFFFF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сторкеи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100 "права пользования активами (011100000)** остаточная стоимость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отражена остаточная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стоимость права пользования имущества полученного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безвозмезное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пользование на сумму 1342898,34 руб., из них долгосрочная составляет 391435,79 руб.</w:t>
      </w:r>
    </w:p>
    <w:p w:rsidR="007B3556" w:rsidRDefault="00EF3CFA">
      <w:pPr>
        <w:shd w:val="clear" w:color="auto" w:fill="FFFFFF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7B3556" w:rsidRDefault="00EF3CFA">
      <w:pPr>
        <w:shd w:val="clear" w:color="auto" w:fill="FFFFFF"/>
        <w:ind w:firstLine="70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по строке 100 "Права пользования активами (011100000)** (остаточная стоимость)" отражена сумма 1342898,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34 руб., в том числе долгосрочная - 391435,79 руб.</w:t>
      </w:r>
    </w:p>
    <w:p w:rsidR="007B3556" w:rsidRDefault="00EF3CFA">
      <w:pPr>
        <w:shd w:val="clear" w:color="auto" w:fill="FFFFFF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7B3556" w:rsidRDefault="00EF3CFA">
      <w:pPr>
        <w:ind w:firstLine="860"/>
        <w:jc w:val="both"/>
        <w:rPr>
          <w:rFonts w:ascii="Courier New" w:eastAsia="Courier New" w:hAnsi="Courier New" w:cs="Courier New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по строке 160 по счету 1.401.50.000 «Расходы будущих периодов» – 11189931,02 руб. (отражены расходы по страхованию имущества на сумму 18844,10 руб., антивирусные программы, взносы по капитальному ремон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ту многоквартирных домов в размере 620791,36 руб.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признаны расходы  будущих периодов (упущенная выгода) при предоставлении имущества в безвозмездное пользование за весь период действия договора в размере 8797043,94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proofErr w:type="gramEnd"/>
    </w:p>
    <w:p w:rsidR="007B3556" w:rsidRDefault="00EF3CFA">
      <w:pPr>
        <w:shd w:val="clear" w:color="auto" w:fill="FFFFFF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7B3556" w:rsidRDefault="00EF3CFA">
      <w:pPr>
        <w:shd w:val="clear" w:color="auto" w:fill="FFFFFF"/>
        <w:ind w:firstLine="72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балансе в разделе 2 " Финансов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активы":</w:t>
      </w:r>
    </w:p>
    <w:p w:rsidR="007B3556" w:rsidRDefault="00EF3CFA">
      <w:pPr>
        <w:ind w:firstLine="56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строке по строке 207 «Денежные средства учреждения в кассе» по счету 1.201.3   составил 6185,50 рублей, в том числе </w:t>
      </w:r>
    </w:p>
    <w:p w:rsidR="007B3556" w:rsidRDefault="00EF3CFA">
      <w:pPr>
        <w:ind w:firstLine="56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конверты маркированные - 123 шт. на сумму 3987,0 руб.,</w:t>
      </w:r>
    </w:p>
    <w:p w:rsidR="007B3556" w:rsidRDefault="00EF3CFA">
      <w:pPr>
        <w:ind w:firstLine="56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марки - 729 шт. на сумму 4761,50 руб.</w:t>
      </w:r>
    </w:p>
    <w:p w:rsidR="007B3556" w:rsidRDefault="00EF3CFA">
      <w:pPr>
        <w:shd w:val="clear" w:color="auto" w:fill="FFFFFF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7365D"/>
          <w:sz w:val="28"/>
          <w:szCs w:val="28"/>
          <w:shd w:val="clear" w:color="auto" w:fill="FFFFFF"/>
        </w:rPr>
        <w:t xml:space="preserve">        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строке 250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"Дебиторская задолженность по доходам (020500000, 020900000)»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сумму – 562390353,53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в том числе долгосрочная 19371650,34 руб.</w:t>
      </w:r>
    </w:p>
    <w:p w:rsidR="007B3556" w:rsidRDefault="00EF3CFA">
      <w:pPr>
        <w:ind w:firstLine="56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B3556" w:rsidRDefault="00EF3CFA">
      <w:pPr>
        <w:shd w:val="clear" w:color="auto" w:fill="FFFFFF"/>
        <w:ind w:firstLine="72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В балансе в разделе 3 "Обязательства"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17365D"/>
          <w:sz w:val="28"/>
          <w:szCs w:val="28"/>
        </w:rPr>
        <w:t>  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 - по строке 510 по счету 1.401.40 «Доходы будущих периодов»  - отражена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сумма 554345122,79 руб. (признано право пользования объектами аренды за весь период действия договора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начислена операционная аренда и аренда на льготных условиях (договора безвозмездного пользования) за весь период действия договора, начислена дебиторска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задолженность по доходам от предоставления межбюджетных трансфертов на плановый период 2023-2025 годов).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- по строке 520 по счету 1.401.60 «Резервы предстоящих расходов» - 23740079,31 руб. (начислен и не использован резерв на отпуска с начислениями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7B3556" w:rsidRDefault="00EF3CFA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  <w:t> 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Форма 0503368 Сведения о движении нефинансовых активов консолидированного бюджета</w:t>
      </w:r>
    </w:p>
    <w:p w:rsidR="007B3556" w:rsidRDefault="00EF3CFA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7B3556" w:rsidRDefault="00EF3CFA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Нефинансовые активы, составляющие имущество казны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состаят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 недвижимого имущества, движимого имущества, нематериальных активов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непроизведенных активов 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маитериальн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запасов  и прочих активов. </w:t>
      </w:r>
    </w:p>
    <w:p w:rsidR="007B3556" w:rsidRDefault="00EF3CFA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 2022 год Основные средства по строке 010 «Основных средств» увеличились на 18114967,43 руб., из них было получено безвозмездно 4890389,12 руб., в том числе:</w:t>
      </w:r>
    </w:p>
    <w:p w:rsidR="007B3556" w:rsidRDefault="00EF3CFA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нежилые помещения  (здания и сооружения) поступили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2566289,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75 руб., </w:t>
      </w:r>
    </w:p>
    <w:p w:rsidR="007B3556" w:rsidRDefault="00EF3CFA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машины и оборудование на 7414946,07 руб.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том числе безвозмездно на 3312808,17 руб.</w:t>
      </w:r>
    </w:p>
    <w:p w:rsidR="007B3556" w:rsidRDefault="00EF3CFA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транспортные средства на 794446,50 руб.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том числе безвозмездно на 406246,50 руб.</w:t>
      </w:r>
    </w:p>
    <w:p w:rsidR="007B3556" w:rsidRDefault="00EF3CFA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инвентарь производственный и хозяйственный на 5760666,09 руб.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числе безвозмездно на 787561,27 руб.,</w:t>
      </w:r>
    </w:p>
    <w:p w:rsidR="007B3556" w:rsidRDefault="00EF3CFA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прочие основные средства изменились в сторону увеличения на 1578619,02 руб., в том числе на безвозмездной основе на 383773,18 руб.</w:t>
      </w:r>
    </w:p>
    <w:p w:rsidR="007B3556" w:rsidRDefault="00EF3CFA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Выбыло всего основных средств на сумму 19001960,21 руб., в том числе из них передан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безвозмездно 14006026,37 руб.</w:t>
      </w:r>
    </w:p>
    <w:p w:rsidR="007B3556" w:rsidRDefault="00EF3CFA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Амортизации основных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2022 год по счету 010400000 начислено всего 11890827,13 руб.</w:t>
      </w:r>
    </w:p>
    <w:p w:rsidR="007B3556" w:rsidRDefault="00EF3CFA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строке 070 «Капитальные вложения в основные средства» поступления составили 10992379,02 руб.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потрачено вложений в основные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было 11416375,91 руб.</w:t>
      </w:r>
    </w:p>
    <w:p w:rsidR="007B3556" w:rsidRDefault="00EF3CFA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сторке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150 "Движение в непроизведенные активы" увеличение произошло на 11244612,41 руб., в том числе на безвозмездной основе на 3009854,04  руб., а выбытие на 2206857,72 руб.</w:t>
      </w:r>
    </w:p>
    <w:p w:rsidR="007B3556" w:rsidRDefault="00EF3CFA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7B3556" w:rsidRDefault="00EF3CFA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КАЗНА</w:t>
      </w:r>
    </w:p>
    <w:p w:rsidR="007B3556" w:rsidRDefault="00EF3CFA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7B3556" w:rsidRDefault="00EF3CFA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Недвижимое имущество казны по счету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010851000 увеличилось на 135190314,04 руб., в том числе было получено безвозмездно 3990998,46 руб. из которых оприходовано неучтенных 3688582,42 руб.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Уменьшение произошло на 13183366,56 руб.,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втом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числе безвозмездно.</w:t>
      </w:r>
    </w:p>
    <w:p w:rsidR="007B3556" w:rsidRDefault="00EF3CFA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Движимое имущество в составе казны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счету 010852000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увеличилость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9976539,97 руб., в том числе выбыло на 7902950,02 руб., в том числе безвозмездно 3953201,05 руб.</w:t>
      </w:r>
    </w:p>
    <w:p w:rsidR="007B3556" w:rsidRDefault="00EF3CFA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Непроизведенные активы по счету 010855000 в составе имущества казны изменились в сторону увеличения на 4235733,07 руб., в 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числе безвозмездно на 1621475,73 руб.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а выбытие этих активов составило 5620569,20 руб. в том числе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пердано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безвозмездно 2659805,88 руб.</w:t>
      </w:r>
    </w:p>
    <w:p w:rsidR="007B3556" w:rsidRDefault="00EF3CFA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Материальные запасы по счету 010856000 в составе имущества казны увеличились на 635097,54 руб., в том числе получ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ено безвозмездно 405661,15 руб.  из которых 62700 руб. было восстановлено в учете. Выбыло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материальныхт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запасов в составе имущества казны на 245835,91 руб., в том числе передано безвозмездно 12905,04 руб.</w:t>
      </w:r>
    </w:p>
    <w:p w:rsidR="007B3556" w:rsidRDefault="00EF3CFA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счету 01089Х000 имущество казны в концессии </w:t>
      </w:r>
    </w:p>
    <w:p w:rsidR="007B3556" w:rsidRDefault="00EF3CFA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счету 010651000 вложения в объекты государственной муниципальной казны увеличились на 710146,50 руб.</w:t>
      </w:r>
    </w:p>
    <w:p w:rsidR="007B3556" w:rsidRDefault="00EF3CFA">
      <w:pPr>
        <w:jc w:val="both"/>
        <w:outlineLvl w:val="0"/>
        <w:rPr>
          <w:rFonts w:ascii="Courier New" w:eastAsia="Courier New" w:hAnsi="Courier New" w:cs="Courier New"/>
          <w:b/>
          <w:sz w:val="48"/>
        </w:rPr>
      </w:pPr>
      <w:r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Форма 0503369 Сведения по дебиторской и кредиторской задолженности</w:t>
      </w:r>
    </w:p>
    <w:p w:rsidR="007B3556" w:rsidRDefault="00EF3CFA">
      <w:pPr>
        <w:jc w:val="both"/>
        <w:outlineLvl w:val="0"/>
        <w:rPr>
          <w:rFonts w:ascii="Courier New" w:eastAsia="Courier New" w:hAnsi="Courier New" w:cs="Courier New"/>
          <w:b/>
          <w:sz w:val="4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Кредиторская задолженность за выполненные работы и оказанные услуги составила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01.01.2023 года 14228941,44 руб., в том числе: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-по счету 205.11 «Расчеты с плательщиками налоговых доходов» в сумме 3968053,51 руб. отражены данные отчетности УФНС России по Кировской области;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счету 205.21" Доходы от операционной аренды " в сумме 26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,10 руб.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счету 205.29 "Иные доходы от собственности" - 7730,21 руб. -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социальный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найм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счету 205.31 " Доходы от оказания платных услуг (работ)" - 84491,27 руб.,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счету 205.35 " Задолженность по расчетам по условным арендным платежам" - 2014,3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 руб.,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счету 205.45 " Доходы от прочих сумм принудительного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изьятия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 - 1798,63 руб.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счету 205.73 " Доходы от операций с непроизведенными активами" - 8333,24 руб. (ошибочно поступившие на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КБК)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счету 205.74 - 21216 руб. задолженность 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металлолом,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- 205 81 " Невыясненные поступления" - 8565,24 руб.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- 208.34 - 4003,50руб. - задолженность за приобретенные материальные ценности через подотчетные лица, 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счету 209.34 - 0,01 руб. - доходы от компенсации затрат (переплата за водоснабжени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КОГУП "Межрайонная аптека № 7),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счету 302.11 " Расчеты по заработной плате" - 5734100,89 руб.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счету 302.21"Расчеты по услугам связи" - 1714,10 руб.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счету 302. 23 "Расчеты по коммунальным услугам" - 173770,65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</w:t>
      </w:r>
      <w:proofErr w:type="spellEnd"/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 302. 44 - 800000,00 руб. - возмещение расходов МКП 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Чистоград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" за коммунальные услуги  (баня), 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счету 302.25 - 613564,28 руб. - расчеты по работам, услугам на содержание имущества,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счету 302.26 - 11264,28 руб. задолженность за оказанные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работы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выполненные услуги ,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счету 302. 34 "Задолженность по приобретению материальных ресурсов" - 3069,06 руб.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счету 302.42 - задолженность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Автотранс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перевозку пассажиров в размере 32240,84 руб.,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счету 302.63 - 4865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задолженность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возмещению родительской платы, 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по счету 302.66 - 18193,67 руб.- задолженность по социальным пособиям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компеннсации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персоналу в денежной форме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счету 302.93 - 2236, 84 руб. - пени по взносам на капитальный ремонт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счету 303.01 - 1379469,9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 руб.- задолженность по НДФЛ, 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- по счетам 303.02, 303.06, 303.07, 303.10 - задолженность в ПФР, ФФОМС, ТФОМС, задолженность по расчетам по страховым взносам на обязательное социальное страхование на случай временной нетрудоспособности и в связи с матери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нством в сумме - 1157554,01 руб.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счету 303. 05 - "Расчеты по прочим платежам в бюджет" - 97595,39 руб.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- 304.03 - " Расчеты по профсоюзным взносам и исполнительным листам" в сумме 89496,75 рублей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- 401.40 - "Доходы будущих периодов" на 31.12.22 года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составили 554345122,79 руб. 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том числе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штрафы КДН - 74927,87 руб. (140140141)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от субсидий, субвенций  и иных межбюджетных трансфертов на 2023-2024 -2025 годы - 518986900,00 руб. (140149151)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- 154826,00 руб. - ущерб с основными средствами (14014014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4),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- 1997228,10 руб.- от выбытия активов в результате продажи недвижимого имущества с рассрочкой платежа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140140172),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от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безвозмозмездного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права пользования активами, предоставленным сектором государственного управления - 753828,11 руб. (140140186)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договорам платных услуг - 242187,50 руб.(140140131)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от переданного и полученного в аренду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безвозмезное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пользование имущества и земельных участков (140140121 и 140140123 на сумму 31651347,21руб.)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кредиторская задолженность за полученные в пользовани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контейнеры - 462600 руб.(140140192)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счету 401. 60 - 23 740 079,31 руб. "Резервы предстоящих расходов" - резерв на отпуска, исполнительные листы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7B3556" w:rsidRDefault="00EF3CFA">
      <w:pPr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 01.01.2023 года просроченная кредиторская задолженность отсутствует</w:t>
      </w:r>
    </w:p>
    <w:p w:rsidR="007B3556" w:rsidRDefault="00EF3CFA">
      <w:pPr>
        <w:outlineLvl w:val="0"/>
        <w:rPr>
          <w:rFonts w:ascii="Courier New" w:eastAsia="Courier New" w:hAnsi="Courier New" w:cs="Courier New"/>
          <w:b/>
          <w:sz w:val="4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7B3556" w:rsidRDefault="00EF3CFA">
      <w:pPr>
        <w:ind w:firstLine="720"/>
        <w:jc w:val="both"/>
        <w:outlineLvl w:val="0"/>
        <w:rPr>
          <w:rFonts w:ascii="Courier New" w:eastAsia="Courier New" w:hAnsi="Courier New" w:cs="Courier New"/>
          <w:b/>
          <w:sz w:val="4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Дебиторская задолженность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Нолинскому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муниципальному району на 31.12.22г. сложилась в сумме 562884979,87 руб., в том числе просроченная задолженность 4502358,31 руб.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7B3556" w:rsidRDefault="00EF3CFA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 205.11 «Расчеты с плательщиками налоговых доходов» в сумме 1752660,08 руб.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отражены данные отчетности УФНС России по Кировской области (в том числе просроченной 1731382,08 руб.);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 205.21 – доходы от  использования имущества, находящегося в государственной и муниципальной собственности – 12390223,90 руб. (произведены начи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сления по договорам за весь период действия), в том числе просроченная задолженность 337550,30 руб., в том числе долгосрочная 5759364,43 руб.;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 205.23 – доходы от использования природных ресурсов, находящихся в государственной и муниципальной собст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венности – 16119878,58 руб.  (произведены начисления по договорам за весь период действия), в том числе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просроченная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1148397,18 руб.;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 205.29 – расчеты по иным доходам от собственности – 2617612,87 руб.,  в том числе  просроченная задолженность 922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672,26 руб.;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 205.31 Расчеты по доходам  от платных услуг  – 613351,16 руб., в том числе просроченная 220667,06 руб., в том числе 281646,37 руб. задолженность по родительской плате, претензионные работы с должниками ведутся,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счету 205.35 расчеты по доходам по условным арендным платежам – 298897,30 руб., в том числе просроченная задолженность 115609,44 руб. 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 205.41 расчеты по суммам штрафов, пеней, неустоек, возмещений ущерба  – 131628,69 руб.</w:t>
      </w:r>
    </w:p>
    <w:p w:rsidR="007B3556" w:rsidRDefault="00EF3CFA">
      <w:pPr>
        <w:ind w:firstLine="720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 205.45 расчет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по доходам от прочих сумм принудительного изъятия  – 42579,30 руб. в том числе просроченная задолженность 26079,99 руб.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 205.51 расчеты по поступлениям текущего характера от других бюджетов бюджетной системы  – 518986900,00 рублей доходы от предо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ставления межбюджетных трансфертов на плановый период 2023-2025 годов.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 205.71 - 808360,03 - доходы от операций с основными средствами (продажа), в том числе долгосрочная 530878,63 руб.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 205.73 - 442383,36 руб. - доходы от операций с непрои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зведенными активами (продажа), в том числе долгосрочная - 345125,07 руб.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206.21- Расчеты по авансам за услуги связи - 3962,59 руб.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206.23 - Расчеты по авансам за электроэнергию - 43535,45 руб.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206.23- Расчеты по авансам по прочим работам, услугам - 7688,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06 руб.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206.28- Расчеты по авансам по услугам, работам для целей капитальных вложений - 57936,36 руб.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авансовый платеж за подключение к газораспределительным сетям по газификации здания ФОК),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206.34 - Расчеты по авансам по приобретению материальных зап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асов -250485,34 руб.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том числе 81774,00 руб. авансовый платеж по приобретению газового счетчика для ДШИ, 115527,15 руб. задолженность по бензину - остаток денежных средств на топливных картах)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208.34 - Расчеты с подотчетными лицами по приобретению мат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ериальных запасов (ГСМ) - 31278,06 руб.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счету 209.45 отражена дебиторская задолженность по суммам принудительного взыскания через суд –790632,82 руб. (в том числе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Меринова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Е.Н. - возмещение материального ущерба, причиненного преступлениями);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 счету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9.34 - расчеты по доходам от компенсации затрат 1351588,71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руб.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счету 209.36 - расчеты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доходам бюджета от возврата дебиторской задолженности прошлых лет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36615,13 руб. 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 счету 303.05 - Расчеты по прочим платежам в бюджет - 97595,39 руб.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 счету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09.71 - Расчеты по ущербу по основным средствам - 143474 руб., в том числе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долгосрочная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109418,00 руб.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 счету 209.41 - Расчеты по доходам от штрафных санкций за нарушение условий контрактов - 5863567,60 руб.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счетам 303.01, 303.02, 303.06, 303.07,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303.10 - дебиторская задолженность по НДФЛ и страховым взносам с ФОТ в сумме 2145,09 руб.</w:t>
      </w:r>
    </w:p>
    <w:p w:rsidR="007B3556" w:rsidRDefault="00EF3CFA">
      <w:pPr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7030A0"/>
          <w:sz w:val="24"/>
          <w:szCs w:val="24"/>
          <w:shd w:val="clear" w:color="auto" w:fill="FFFFFF"/>
        </w:rPr>
        <w:t> </w:t>
      </w:r>
    </w:p>
    <w:p w:rsidR="007B3556" w:rsidRDefault="00EF3CFA">
      <w:pPr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7030A0"/>
          <w:sz w:val="24"/>
          <w:szCs w:val="24"/>
          <w:shd w:val="clear" w:color="auto" w:fill="FFFFFF"/>
        </w:rPr>
        <w:t> </w:t>
      </w:r>
    </w:p>
    <w:p w:rsidR="007B3556" w:rsidRDefault="00EF3CFA">
      <w:pPr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Форма  0503372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 Сведения о государственном (муниципальном)  долге, предоставленных бюджетных кредитах»</w:t>
      </w:r>
    </w:p>
    <w:p w:rsidR="007B3556" w:rsidRDefault="00EF3CFA">
      <w:pPr>
        <w:shd w:val="clear" w:color="auto" w:fill="FFFFFF"/>
        <w:spacing w:before="240" w:after="24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        По состоянию на 01.01.2022года муниципальный долг составляет 3500,0 тыс. руб. Муниципальной контракт от 14.02.2020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№ 01403000398200000020001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заклбчен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АО «Первый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Дортрансбанк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на предоставление кредитной линии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сумме 18000,0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 7,25% 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довых, со сроком окончательного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погашения кредитной линии в течение 36 месяцев с момента заключения настоящего контракта. Муниципальный контракт заключен для финансирования дефицита бюджета и погашения долговых обязательств муниципального образования.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ериод пользования заемными средствами начислены и оплачены проценты кредитной организации в сумме 630596,46руб., в том числе за 2022год 37938,39руб.</w:t>
      </w:r>
    </w:p>
    <w:p w:rsidR="007B3556" w:rsidRDefault="00EF3CFA">
      <w:pPr>
        <w:shd w:val="clear" w:color="auto" w:fill="FFFFFF"/>
        <w:spacing w:before="240" w:after="24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 состоянию на 01.01.2023 года задолженность по кредиту в кредитной организации отсутствует</w:t>
      </w:r>
    </w:p>
    <w:p w:rsidR="007B3556" w:rsidRDefault="00EF3CFA">
      <w:pPr>
        <w:shd w:val="clear" w:color="auto" w:fill="FFFFFF"/>
        <w:spacing w:before="240" w:after="240"/>
        <w:jc w:val="center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17365D"/>
          <w:sz w:val="28"/>
          <w:szCs w:val="28"/>
        </w:rPr>
        <w:t> </w:t>
      </w:r>
    </w:p>
    <w:p w:rsidR="007B3556" w:rsidRDefault="00EF3CFA">
      <w:pPr>
        <w:shd w:val="clear" w:color="auto" w:fill="FFFFFF"/>
        <w:spacing w:before="240" w:after="24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Форма 050337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 Сведения об изменении остатков валюты баланса консолидированного бюджета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 состоянию на 01.01.2022 года изменение валюты баланса произошло по активу и пассиву баланса на сумму 88367065,17 руб. по следующим причинам: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1) В течение 2022 года по коду прич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ины 03 (ошибки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прошых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лет) изменение валюты баланса по активу и пассиву составили - 41755155,15 руб., в том числе: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стр</w:t>
      </w:r>
      <w:proofErr w:type="spellEnd"/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010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Основные средства (балансовая стоимость, 010100000)* 27012,88 руб.:</w:t>
      </w:r>
    </w:p>
    <w:p w:rsidR="007B3556" w:rsidRDefault="00EF3CFA">
      <w:pPr>
        <w:spacing w:line="360" w:lineRule="auto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счету 1.101.12.000 - 168709,09руб.(перевод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забаланс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отсут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свие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свидетельства о государственной регистрации недвижимости на Газоснабжение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теплогенераторной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Дома культуры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.З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ыково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Нолинского района Кировской области - -246839.00руб;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восстановлено с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забаланса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принято на учет помещение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.Ш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вариха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ул.Советская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д.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40, 128.7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., в связи с получением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свидетельтсва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госрегистрации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- 78129.91руб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) и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умма 195721,97 руб. отражена в постановка на учет системы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электроотопления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МКОУ ООО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с.Зыково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которое было не приято к учету при ремонте системы отопления в 2021 году.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7030A0"/>
          <w:sz w:val="28"/>
          <w:szCs w:val="28"/>
          <w:shd w:val="clear" w:color="auto" w:fill="FFFFFF"/>
        </w:rPr>
        <w:t> 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стр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020 Уменьшение стоимости основных средств**, всего*- 76072.92руб.: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счету 1.104.12.000 - 76072,92руб (скорректирована сумма амортизации, перевод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забаланс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отсутсвие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свидетельства о государственной регистрации недвижимости на Газоснабжение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тепло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генераторной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Дома культуры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.З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ыково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Нолинского района Кировской области - -2056,99руб.; восстановлено с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забаланса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амортизация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помещению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с.Швариха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ул.Советская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д.40, 128.7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., в связи с получением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свидетельтсва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госрегистрации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- 78129.91руб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р. 040 Нематериальные активы (балансовая стоимость, 010200000)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7B3556" w:rsidRDefault="00EF3CFA">
      <w:pPr>
        <w:spacing w:line="360" w:lineRule="auto"/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Поставлен на учет сайт администрации на счет 1.102.000 в сумме 5900,00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рублей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стр</w:t>
      </w:r>
      <w:proofErr w:type="spellEnd"/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070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Непроизведенные активы (010300000)** (остаточная стоимость) - 44260599,95руб.: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счету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1.103.13.000 - Исключены земельные участки ошибочно принятые к учету в 2020г на сумму -54282204,00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скорректирована кадастровая стоимость земельных участков), а также поставлены на учет земельные участки не разгран6иченные в аренде на сумму 98542803,95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руб.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стр</w:t>
      </w:r>
      <w:proofErr w:type="spellEnd"/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080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Материальные запасы (010500000) (остаточная стоимость) - -135944,80руб., в том числе: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счету 1.105.33 - -2250,0 - восстановлены в учете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пересписанные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дрова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Рябиновскому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ДК.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 счету 1.105.36- 138194,80руб. - списаны с учета материальны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 запасы (тепловентилятор NEW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Volcano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VR2 8-50kW AC) входил в состав отопительного агрегата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Volcano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VR2 и был списан по акту 20.02.2019 (наименование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тепловинтелятора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акте указано не было,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тепловинтеляторы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были списаны) 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стр</w:t>
      </w:r>
      <w:proofErr w:type="spellEnd"/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140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Нефинансовые активы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имущества казны (010800000)** (остаточная стоимость) - -1000615,28 руб..: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 счету 1 108 51 000 - 435300,00руб. (приняты к учету квартира № 1,с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.З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ыково,ул.Мира, д.27.год постр.1973, 37.9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.,; квартира № 1,с.Зыково,ул.Мира, д.37.год постр.1981, 53.8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,; жилой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дом,с.Зыково,ул.Труда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д.16.год постр.1969, 36.1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.) 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счету 0.108.55.000-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внесены изменения по нефинансовым активам имущества казны, сумма остаточной стоимости активов уменьшена на 1435915,28 руб. - изменение кадастровой стоимости земельных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частков, ранее принятых к бюджетному учету</w:t>
      </w:r>
      <w:r>
        <w:rPr>
          <w:rFonts w:ascii="Times New Roman" w:eastAsia="Times New Roman" w:hAnsi="Times New Roman" w:cs="Times New Roman"/>
          <w:b/>
          <w:color w:val="7030A0"/>
          <w:sz w:val="28"/>
          <w:szCs w:val="28"/>
          <w:shd w:val="clear" w:color="auto" w:fill="FFFFFF"/>
        </w:rPr>
        <w:t>.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стр</w:t>
      </w:r>
      <w:proofErr w:type="spellEnd"/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160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Расходы будущих периодов (040150000)- -18930,11руб.: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по счету 1.401.50.000 - приняты к учету расходы будущих периодов (право использования программы для ЭВМ в сумме 6422,56руб,, а также восстановлены  в учете  начисленные взносы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кап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емонту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многоквартирных домов, излишне списанные в 2020-2021годах - - 253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52,67руб. 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 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color w:val="7030A0"/>
          <w:sz w:val="28"/>
          <w:szCs w:val="28"/>
          <w:shd w:val="clear" w:color="auto" w:fill="FFFFFF"/>
        </w:rPr>
        <w:t>с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тр</w:t>
      </w:r>
      <w:proofErr w:type="spellEnd"/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250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Дебиторская задолженность по доходам уменьшилась на - -1283319,77руб.: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по счету  1.209.36.000 - -559,35руб. (с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делана корректировка начислений за 2020год ООО "Куприт") 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по счету 1.205.45.000 - -53285,76руб. (Списаны суммы пени по 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говору-купли-продажи с ООО "Восток"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)</w:t>
      </w:r>
      <w:proofErr w:type="gramEnd"/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по счету 1.205.71.000 - 30547,34руб. (Восстановлены суммы пени по договору-купли-продажи с ООО "Восток"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)</w:t>
      </w:r>
      <w:proofErr w:type="gramEnd"/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по счету 1.209.41.000 - 11681,47руб. (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не верно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применялся счет 1.209.45. необходимо применять 1.209.41)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счету 1.209.44.000 - 147851,00руб. (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не верно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применялся счет 1.209.45. необходимо применять 1.209.44)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по счету 1.209.45.000 - -857154,47 (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не верно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применялся счет 1.209.45. необходимо применять 1.209.44)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по счету 1 205 31 000 --12359,15 руб. - не начи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слен доход от поступивших денежных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средситв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Нолинское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межрайонное отделение судебных приставов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--9975,00 руб. принят и списан металлолом за 2020 год</w:t>
      </w:r>
    </w:p>
    <w:p w:rsidR="007B3556" w:rsidRDefault="00EF3CFA">
      <w:pPr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коду строки 250 дебиторская задолженность по аренде имущества увеличена на 19533,10 руб.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стр</w:t>
      </w:r>
      <w:proofErr w:type="spellEnd"/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260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Дебиторская задолженность по выплатам - -23475,05 руб.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счету 1.303.05.000 - -23475,05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руб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злишне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начисленны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доходы по платным услугам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стр</w:t>
      </w:r>
      <w:proofErr w:type="spellEnd"/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410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Кредиторская задолженность по выплатам (030200000, 02080000, 030402000)  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ссписана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кредиторская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задолженность по актам сверок с контрагентами на сумму- -83515,41 руб.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стр</w:t>
      </w:r>
      <w:proofErr w:type="spellEnd"/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470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Кредиторская задолженность по доходам (020500000, 020900000) списана кредиторская задолженность на сумму 13009,84 руб.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7030A0"/>
          <w:sz w:val="28"/>
          <w:szCs w:val="28"/>
        </w:rPr>
        <w:t> 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стр</w:t>
      </w:r>
      <w:proofErr w:type="spellEnd"/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510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Доходы будущих периодов (040140000) - -375199,89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руб.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по счету 1.401.40 -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излишнее начисленные доходы по платным услугам за 2021год (-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3111,31руб.)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не верно отражены ожидаемые доходы п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 ООО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"Восток" за 2021год за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причиние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незаконной рубкой лесных насаждений (-359128,58руб.) 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 счету 1.401.40 - не списа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ны доходы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буждущих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периодов в сумме 12960 ,00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руб</w:t>
      </w:r>
      <w:proofErr w:type="spellEnd"/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стр</w:t>
      </w:r>
      <w:proofErr w:type="spellEnd"/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520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Резервы предстоящих расходов (040160000) - 109661.41руб.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B3556" w:rsidRDefault="00EF3CFA">
      <w:pPr>
        <w:ind w:firstLine="720"/>
        <w:rPr>
          <w:rFonts w:ascii="Courier New" w:eastAsia="Courier New" w:hAnsi="Courier New" w:cs="Courier New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 1.401.60.000 - 110661,41руб. (Начислен резерв:</w:t>
      </w:r>
      <w:proofErr w:type="gramEnd"/>
    </w:p>
    <w:p w:rsidR="007B3556" w:rsidRDefault="00EF3CFA">
      <w:pPr>
        <w:ind w:firstLine="720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претензии от 18.10.2021 ООО 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Стройсервис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 - 60181.77руб., в том числе НДС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0030.30руб. (удержанный при оплате штраф - 59380.14 и пени 801.63);</w:t>
      </w:r>
    </w:p>
    <w:p w:rsidR="007B3556" w:rsidRDefault="00EF3CFA">
      <w:pPr>
        <w:ind w:firstLine="720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претензии от 18.10.2021 ООО 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Стройсервис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 - 49479,64руб., в 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стр</w:t>
      </w:r>
      <w:proofErr w:type="spellEnd"/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520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Резервы предстоящих расходов (040160000) - 109661.41руб.</w:t>
      </w:r>
    </w:p>
    <w:p w:rsidR="007B3556" w:rsidRDefault="00EF3CFA">
      <w:pPr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том числе неустойка 44220,94руб., штраф - 5000руб. и пени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258.70руб.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)</w:t>
      </w:r>
      <w:proofErr w:type="gramEnd"/>
    </w:p>
    <w:p w:rsidR="007B3556" w:rsidRDefault="00EF3CFA">
      <w:pPr>
        <w:spacing w:line="360" w:lineRule="auto"/>
        <w:ind w:firstLine="56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2) В течение 2022 года по коду причины 07 (ошибки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прошых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лет выявленные контрольными мероприятиями) изменение валюты баланса по активу и пассиву составили 46611910,02 руб., в том числе: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стр</w:t>
      </w:r>
      <w:proofErr w:type="spellEnd"/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010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средства (балансовая стоимость, 010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100000)* - 65318,71руб.: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счету 1.101.34.000 - 65318,71руб.(поставлена на учет система видеонаблюдения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.Н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олинск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пер.Тополинный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д.8)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счету 1.104.34.000 - 65318,71руб.(восстановлена на учет амортизация по системе видеонаблюдения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.Н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олинск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пер.Тополи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д.8)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7030A0"/>
          <w:sz w:val="28"/>
          <w:szCs w:val="28"/>
        </w:rPr>
        <w:t> 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color w:val="7030A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тр</w:t>
      </w:r>
      <w:proofErr w:type="spellEnd"/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070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Непроизведенные активы (010300000)** (остаточная стоимость) - 41386686,69 руб.. в том числе: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+41386686,69 руб., была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 верно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отражена кадастровая стоимость земельных участков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стостоянию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01.01.2022г, была проведена переоценка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этих участков по заключению контрольно-счетной комиссии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7030A0"/>
          <w:sz w:val="28"/>
          <w:szCs w:val="28"/>
        </w:rPr>
        <w:t> 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стр</w:t>
      </w:r>
      <w:proofErr w:type="spellEnd"/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140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Нефинансовые активы имущества казны (010800000)** (остаточная стоимость) - 5184933,79 руб.. в том числе: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счету 1.108.55.000 - 5184933,79 руб.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 верно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отражена кадастровая стоимость земел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 участков, находящихся в казне по состоянию на 01.01.2022г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стр. 160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Расходы будущих периодов (040150000) увеличены на 76215,27 руб. - корректировка сальдо по взносам на капремонт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стр</w:t>
      </w:r>
      <w:proofErr w:type="spellEnd"/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260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Дебиторская задолженность по выплатам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счету 1.206.23. 000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-35925,73 руб. уменьшение дебиторской задолженности по расчетам за коммунальные услуги в связи с некорректной постановкой на баланс дебиторской задолженности перед ОАО 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Энергосбыт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Плюс"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стр</w:t>
      </w:r>
      <w:proofErr w:type="spellEnd"/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410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Кредиторская задолженность по расходам (030200000, 02080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0000, 030402000, 030403000) - -1353,94руб.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 1.302.11.000 - -1353,94руб. (Перерасчет доплаты за сверхурочную работу за март 2020)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7030A0"/>
          <w:sz w:val="28"/>
          <w:szCs w:val="28"/>
        </w:rPr>
        <w:t> 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стр</w:t>
      </w:r>
      <w:proofErr w:type="spellEnd"/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420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Расчеты по платежам в бюджеты (030300000) - -408,89руб.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 1.303.02.000 - -39,26руб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Перерасчет доплаты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сверхурочную работу за март 2020)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 1.303.06.000 - -2,71руб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Перерасчет доплаты за сверхурочную работу за март 2020)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 1.303.07.000 - -69,05руб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Перерасчет доплаты за сверхурочную работу за март 2020)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счету 1.303.10.000 -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-297,87руб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Перерасчет доплаты за сверхурочную работу за март 2020)</w:t>
      </w:r>
    </w:p>
    <w:p w:rsidR="007B3556" w:rsidRDefault="00EF3CFA">
      <w:pPr>
        <w:spacing w:line="360" w:lineRule="auto"/>
        <w:jc w:val="center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 </w:t>
      </w:r>
    </w:p>
    <w:p w:rsidR="007B3556" w:rsidRDefault="00EF3CFA">
      <w:pPr>
        <w:spacing w:line="360" w:lineRule="auto"/>
        <w:jc w:val="center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 </w:t>
      </w:r>
    </w:p>
    <w:p w:rsidR="007B3556" w:rsidRDefault="00EF3CFA">
      <w:pPr>
        <w:spacing w:line="360" w:lineRule="auto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Форма 0503373 GSV  "Сведения об изменении остатков валюты баланса (СВР)"</w:t>
      </w:r>
    </w:p>
    <w:p w:rsidR="007B3556" w:rsidRDefault="00EF3CFA">
      <w:pPr>
        <w:spacing w:line="360" w:lineRule="auto"/>
        <w:ind w:firstLine="720"/>
        <w:jc w:val="both"/>
        <w:rPr>
          <w:rFonts w:ascii="Courier New" w:eastAsia="Courier New" w:hAnsi="Courier New" w:cs="Courier New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стр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200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Денежные средства учреждения - отражены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средства во временном распоряжении в сумме 32589,96 руб., возни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кшие при перечислении Подрядчиком денежного обеспечения исполнения гарантийных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обязательств по ППМИ "Наше общее дело - ВОДОПРОВОД" Ремонт водопровода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.З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аречная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дер.Липино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B3556" w:rsidRDefault="00EF3CFA">
      <w:pPr>
        <w:shd w:val="clear" w:color="auto" w:fill="FFFFFF"/>
        <w:spacing w:before="240" w:after="24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 </w:t>
      </w:r>
    </w:p>
    <w:p w:rsidR="007B3556" w:rsidRDefault="00EF3CFA">
      <w:pPr>
        <w:shd w:val="clear" w:color="auto" w:fill="FFFFFF"/>
        <w:spacing w:before="240" w:after="240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Форма 490G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«Сведения о вложениях в объекты недвижимого имущества, объектах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незавершенного строительства»</w:t>
      </w:r>
    </w:p>
    <w:tbl>
      <w:tblPr>
        <w:tblW w:w="0" w:type="auto"/>
        <w:tblCellSpacing w:w="15" w:type="dxa"/>
        <w:tblInd w:w="1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65"/>
      </w:tblGrid>
      <w:tr w:rsidR="007B3556">
        <w:trPr>
          <w:tblCellSpacing w:w="15" w:type="dxa"/>
        </w:trPr>
        <w:tc>
          <w:tcPr>
            <w:tcW w:w="96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3556" w:rsidRDefault="00EF3CFA">
            <w:pPr>
              <w:shd w:val="clear" w:color="auto" w:fill="FFFFFF"/>
              <w:ind w:firstLine="720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2022 году от КОГКУ "Управление по газификации и инженерной инфраструктуре приняты документы (схемы) по строительству распределительных газопроводов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.Ч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ащино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д.Сомовщина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д.Варнаки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д.Ботыли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Нолинского района Кировской области на общую сумму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710146,50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руб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Соотвественно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кассовый расход в столбце 21 данной формы отсутствует.</w:t>
            </w:r>
          </w:p>
          <w:p w:rsidR="007B3556" w:rsidRDefault="00EF3CFA">
            <w:pPr>
              <w:shd w:val="clear" w:color="auto" w:fill="FFFFFF"/>
              <w:ind w:firstLine="720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Затраты по объектам незавершенного строительства приняты в качестве вложений в недвижимое имущество государственной (муниципальной) казны МО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Нолинский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муниципальный район для дальней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шего увеличения стоимости законченных объектов капитального строительства. </w:t>
            </w:r>
          </w:p>
        </w:tc>
      </w:tr>
    </w:tbl>
    <w:p w:rsidR="007B3556" w:rsidRDefault="00EF3CFA">
      <w:pPr>
        <w:shd w:val="clear" w:color="auto" w:fill="FFFFFF"/>
        <w:ind w:firstLine="72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2020-2022год Спортивная школа Нолинского района понесла расходы, связанные с переводом здания физкультурно-оздоровительно комплекса, расположенное по адресу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.Н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олинск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ул.Фрунзе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51а на газовое отопление в сумме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171551,16руб.,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том числе:  </w:t>
      </w:r>
    </w:p>
    <w:p w:rsidR="007B3556" w:rsidRDefault="00EF3CFA">
      <w:pPr>
        <w:shd w:val="clear" w:color="auto" w:fill="FFFFFF"/>
        <w:ind w:firstLine="72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- 5000,0руб. - расчет потребности в тепле и топливе</w:t>
      </w:r>
    </w:p>
    <w:p w:rsidR="007B3556" w:rsidRDefault="00EF3CFA">
      <w:pPr>
        <w:shd w:val="clear" w:color="auto" w:fill="FFFFFF"/>
        <w:ind w:firstLine="72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- 57936,36руб. - авансовый платеж о подключении (технологическом присоединении) объектов капитального строительства к сети газораспределени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</w:p>
    <w:p w:rsidR="007B3556" w:rsidRDefault="00EF3CFA">
      <w:pPr>
        <w:shd w:val="clear" w:color="auto" w:fill="FFFFFF"/>
        <w:ind w:firstLine="72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- 100000,00руб. -  Рабочая документация "Газоснабжение 2-х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здания ФОК"</w:t>
      </w:r>
    </w:p>
    <w:p w:rsidR="007B3556" w:rsidRDefault="00EF3CFA">
      <w:pPr>
        <w:shd w:val="clear" w:color="auto" w:fill="FFFFFF"/>
        <w:ind w:firstLine="72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- 8614,80руб.- Согласование проектной документации "Газоснабжение 2-х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здания ФОК" </w:t>
      </w:r>
    </w:p>
    <w:p w:rsidR="007B3556" w:rsidRDefault="00EF3CFA">
      <w:pPr>
        <w:shd w:val="clear" w:color="auto" w:fill="FFFFFF"/>
        <w:ind w:firstLine="72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Целевая функция данного объекта строительства на  31 декабря 2022 года не определена, так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бюджете на 2023-2025гг денежные средства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газификауции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предусмотрены. При выделении дополнительных сре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 пл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анируется продолжить работы по переводу здания ФОК на газовое отопление.</w:t>
      </w:r>
    </w:p>
    <w:p w:rsidR="007B3556" w:rsidRDefault="00EF3CFA">
      <w:pPr>
        <w:shd w:val="clear" w:color="auto" w:fill="FFFFFF"/>
        <w:spacing w:before="240" w:after="240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5 «Прочие вопросы деятельности субъекта бюджетного планирова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7B3556" w:rsidRDefault="00EF3CFA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 Сведения о финансовых вложениях" -  форма 0503371, справки 120561000, 130305000, 130305731, 130305831, 120651000, 120651561, 120651661, 130111000, 130111710, 13011810, 130251831, 140110189, 140149161, 140120251, 130406000 представлены с нулевыми пок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азателями.</w:t>
      </w:r>
    </w:p>
    <w:p w:rsidR="007B3556" w:rsidRDefault="00EF3CFA">
      <w:pPr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7B3556" w:rsidRDefault="007B3556"/>
    <w:tbl>
      <w:tblPr>
        <w:tblW w:w="0" w:type="auto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5"/>
        <w:gridCol w:w="1053"/>
        <w:gridCol w:w="2267"/>
      </w:tblGrid>
      <w:tr w:rsidR="007B3556">
        <w:trPr>
          <w:trHeight w:val="405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3556" w:rsidRDefault="00EF3CF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3556" w:rsidRDefault="007B3556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3556" w:rsidRDefault="00EF3CF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Яркова О.А.</w:t>
            </w:r>
          </w:p>
        </w:tc>
      </w:tr>
      <w:tr w:rsidR="007B3556">
        <w:trPr>
          <w:trHeight w:val="281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3556" w:rsidRDefault="007B3556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3556" w:rsidRDefault="00EF3CF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3556" w:rsidRDefault="00EF3CF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3556">
        <w:trPr>
          <w:trHeight w:val="281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3556" w:rsidRDefault="00EF3CF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3556" w:rsidRDefault="007B3556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3556" w:rsidRDefault="007B3556">
            <w:pPr>
              <w:rPr>
                <w:sz w:val="24"/>
              </w:rPr>
            </w:pPr>
          </w:p>
        </w:tc>
      </w:tr>
      <w:tr w:rsidR="007B3556">
        <w:trPr>
          <w:trHeight w:val="281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3556" w:rsidRDefault="00EF3CF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3556" w:rsidRDefault="00EF3CF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3556" w:rsidRDefault="00EF3CF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3556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3556" w:rsidRDefault="00EF3CF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3556">
        <w:trPr>
          <w:trHeight w:val="405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3556" w:rsidRDefault="00EF3CF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3556" w:rsidRDefault="007B3556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3556" w:rsidRDefault="00EF3CF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Елькина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Э.В.</w:t>
            </w:r>
          </w:p>
        </w:tc>
      </w:tr>
      <w:tr w:rsidR="007B3556">
        <w:trPr>
          <w:trHeight w:val="281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3556" w:rsidRDefault="007B3556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3556" w:rsidRDefault="00EF3CF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3556" w:rsidRDefault="00EF3CF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3556">
        <w:trPr>
          <w:trHeight w:val="281"/>
        </w:trPr>
        <w:tc>
          <w:tcPr>
            <w:tcW w:w="0" w:type="auto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3556" w:rsidRDefault="00EF3CF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"____"   ____________ 20____г.</w:t>
            </w:r>
          </w:p>
        </w:tc>
      </w:tr>
    </w:tbl>
    <w:p w:rsidR="007B3556" w:rsidRDefault="00EF3CFA">
      <w:r>
        <w:rPr>
          <w:rFonts w:ascii="Times New Roman" w:eastAsia="Times New Roman" w:hAnsi="Times New Roman" w:cs="Times New Roman"/>
          <w:sz w:val="24"/>
          <w:szCs w:val="24"/>
        </w:rPr>
        <w:t xml:space="preserve">Документ подписан электронной подписью.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Ответственны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й(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Яркова Ольга Алексеевна, Действителен: с 29.04.2022 по 23.07.2023)        </w:t>
      </w:r>
    </w:p>
    <w:sectPr w:rsidR="007B3556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556"/>
    <w:rsid w:val="007B3556"/>
    <w:rsid w:val="00EF3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7780</Words>
  <Characters>44346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</dc:creator>
  <cp:lastModifiedBy>Andrey</cp:lastModifiedBy>
  <cp:revision>2</cp:revision>
  <dcterms:created xsi:type="dcterms:W3CDTF">2024-01-19T05:55:00Z</dcterms:created>
  <dcterms:modified xsi:type="dcterms:W3CDTF">2024-01-19T05:55:00Z</dcterms:modified>
</cp:coreProperties>
</file>