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3651"/>
      </w:tblGrid>
      <w:tr w:rsidR="00DB3860" w:rsidTr="00AA601F">
        <w:tc>
          <w:tcPr>
            <w:tcW w:w="5920" w:type="dxa"/>
          </w:tcPr>
          <w:p w:rsidR="00DB3860" w:rsidRDefault="00DB3860" w:rsidP="00AA601F">
            <w:pPr>
              <w:jc w:val="right"/>
            </w:pPr>
          </w:p>
        </w:tc>
        <w:tc>
          <w:tcPr>
            <w:tcW w:w="3651" w:type="dxa"/>
            <w:hideMark/>
          </w:tcPr>
          <w:p w:rsidR="00DB3860" w:rsidRDefault="00DB3860" w:rsidP="00AA60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 №  1                          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                   Нолинского района </w:t>
            </w:r>
          </w:p>
          <w:p w:rsidR="00DB3860" w:rsidRDefault="00DB3860" w:rsidP="00AA60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 №______                                                                                                                                                             ________________________</w:t>
            </w:r>
          </w:p>
        </w:tc>
      </w:tr>
    </w:tbl>
    <w:p w:rsidR="00DB3860" w:rsidRDefault="00DB3860" w:rsidP="00DB3860">
      <w:pPr>
        <w:jc w:val="right"/>
      </w:pPr>
    </w:p>
    <w:p w:rsidR="00DB3860" w:rsidRDefault="00DB3860" w:rsidP="00DB3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B3860" w:rsidRDefault="00DB3860" w:rsidP="00DB3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 прогнозу социально-экономического развития </w:t>
      </w:r>
    </w:p>
    <w:p w:rsidR="00DB3860" w:rsidRDefault="00DB3860" w:rsidP="00DB3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Нолинского района</w:t>
      </w:r>
    </w:p>
    <w:p w:rsidR="00DB3860" w:rsidRDefault="00DB3860" w:rsidP="009207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</w:t>
      </w:r>
      <w:r w:rsidR="003A4183">
        <w:rPr>
          <w:rFonts w:ascii="Times New Roman" w:hAnsi="Times New Roman"/>
          <w:b/>
          <w:sz w:val="28"/>
          <w:szCs w:val="28"/>
        </w:rPr>
        <w:t>а среднесрочную перспективу 2025-2027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920786" w:rsidRPr="00920786" w:rsidRDefault="00920786" w:rsidP="009207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4AD2" w:rsidRPr="00F60D22" w:rsidRDefault="00514AD2" w:rsidP="006251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D22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52521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60D22">
        <w:rPr>
          <w:rFonts w:ascii="Times New Roman" w:hAnsi="Times New Roman" w:cs="Times New Roman"/>
          <w:b/>
          <w:sz w:val="28"/>
          <w:szCs w:val="28"/>
        </w:rPr>
        <w:t xml:space="preserve"> «Население»</w:t>
      </w:r>
    </w:p>
    <w:p w:rsidR="00822E9D" w:rsidRPr="00822E9D" w:rsidRDefault="00822E9D" w:rsidP="00822E9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2E9D">
        <w:rPr>
          <w:rFonts w:ascii="Times New Roman" w:hAnsi="Times New Roman" w:cs="Times New Roman"/>
          <w:sz w:val="28"/>
          <w:szCs w:val="28"/>
        </w:rPr>
        <w:t>Среднегодовая численность постоянного населения Нолинского района за 2023 год с учетом ВПН-2020 составила 15404 человека, в том числе численность городского населения 9367 человека, сельского – 6037 человек.</w:t>
      </w:r>
    </w:p>
    <w:p w:rsidR="00822E9D" w:rsidRPr="00822E9D" w:rsidRDefault="00822E9D" w:rsidP="00822E9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2E9D">
        <w:rPr>
          <w:rFonts w:ascii="Times New Roman" w:hAnsi="Times New Roman" w:cs="Times New Roman"/>
          <w:sz w:val="28"/>
          <w:szCs w:val="28"/>
        </w:rPr>
        <w:t xml:space="preserve">На начало 2023 года доля населения, проживающего в городских населенных пунктах, составила 60,4%, по состоянию на 01.01.2024 года – 60,8%. </w:t>
      </w:r>
    </w:p>
    <w:p w:rsidR="00822E9D" w:rsidRPr="00822E9D" w:rsidRDefault="00822E9D" w:rsidP="00822E9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2E9D">
        <w:rPr>
          <w:rFonts w:ascii="Times New Roman" w:hAnsi="Times New Roman" w:cs="Times New Roman"/>
          <w:sz w:val="28"/>
          <w:szCs w:val="28"/>
        </w:rPr>
        <w:t xml:space="preserve">За 2023 год </w:t>
      </w:r>
      <w:proofErr w:type="gramStart"/>
      <w:r w:rsidRPr="00822E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22E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2E9D">
        <w:rPr>
          <w:rFonts w:ascii="Times New Roman" w:hAnsi="Times New Roman" w:cs="Times New Roman"/>
          <w:sz w:val="28"/>
          <w:szCs w:val="28"/>
        </w:rPr>
        <w:t>Нолинском</w:t>
      </w:r>
      <w:proofErr w:type="gramEnd"/>
      <w:r w:rsidRPr="00822E9D">
        <w:rPr>
          <w:rFonts w:ascii="Times New Roman" w:hAnsi="Times New Roman" w:cs="Times New Roman"/>
          <w:sz w:val="28"/>
          <w:szCs w:val="28"/>
        </w:rPr>
        <w:t xml:space="preserve"> районе родилось 97 человек, а умерло - 253.  Соответственно, естественная убыль в 2023 году составила 156 человек. В 2024 году предполагается рождение 96 малышей, в последующие годы 2025-2027 прогнозируется снижение численности родившихся.  Число умерших в 2024 году оценивается в 246 человек, что показывает положительную динамику снижения смертности и рост продолжительности жизни населения. С 2024 года также прогнозируется снижение данного показателя ежегодно. </w:t>
      </w:r>
    </w:p>
    <w:p w:rsidR="00822E9D" w:rsidRPr="00822E9D" w:rsidRDefault="00822E9D" w:rsidP="00822E9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2E9D">
        <w:rPr>
          <w:rFonts w:ascii="Times New Roman" w:hAnsi="Times New Roman" w:cs="Times New Roman"/>
          <w:sz w:val="28"/>
          <w:szCs w:val="28"/>
        </w:rPr>
        <w:t>Возрастная структура населения остается неблагоприятной: численность пенсионеров превышает численность детей и подростков до 17 лет.</w:t>
      </w:r>
    </w:p>
    <w:p w:rsidR="00822E9D" w:rsidRPr="00822E9D" w:rsidRDefault="00822E9D" w:rsidP="00822E9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2E9D">
        <w:rPr>
          <w:rFonts w:ascii="Times New Roman" w:hAnsi="Times New Roman" w:cs="Times New Roman"/>
          <w:sz w:val="28"/>
          <w:szCs w:val="28"/>
        </w:rPr>
        <w:t xml:space="preserve">Численность постоянного населения Нолинского района </w:t>
      </w:r>
      <w:proofErr w:type="gramStart"/>
      <w:r w:rsidRPr="00822E9D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822E9D">
        <w:rPr>
          <w:rFonts w:ascii="Times New Roman" w:hAnsi="Times New Roman" w:cs="Times New Roman"/>
          <w:sz w:val="28"/>
          <w:szCs w:val="28"/>
        </w:rPr>
        <w:t xml:space="preserve"> 2023 года с учетом результатов ВПН-2020 составила 15213 человек, что ниже значения конца 2022 года на 381 человека. Численность постоянного населения Нолинского района </w:t>
      </w:r>
      <w:proofErr w:type="gramStart"/>
      <w:r w:rsidRPr="00822E9D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822E9D">
        <w:rPr>
          <w:rFonts w:ascii="Times New Roman" w:hAnsi="Times New Roman" w:cs="Times New Roman"/>
          <w:sz w:val="28"/>
          <w:szCs w:val="28"/>
        </w:rPr>
        <w:t xml:space="preserve"> 2024 года оценивается в 14879 человек. В последующие годы тенденция снижения численности сохранится, </w:t>
      </w:r>
      <w:r w:rsidRPr="00822E9D">
        <w:rPr>
          <w:rFonts w:ascii="Times New Roman" w:hAnsi="Times New Roman" w:cs="Times New Roman"/>
          <w:sz w:val="28"/>
          <w:szCs w:val="28"/>
        </w:rPr>
        <w:lastRenderedPageBreak/>
        <w:t xml:space="preserve">и </w:t>
      </w:r>
      <w:proofErr w:type="gramStart"/>
      <w:r w:rsidRPr="00822E9D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822E9D">
        <w:rPr>
          <w:rFonts w:ascii="Times New Roman" w:hAnsi="Times New Roman" w:cs="Times New Roman"/>
          <w:sz w:val="28"/>
          <w:szCs w:val="28"/>
        </w:rPr>
        <w:t xml:space="preserve"> 2027 года численность постоянного населения Нолинского района составит 13981 человек, в т. ч. численность детей в возрасте от 0 до 17 лет – 2784 человек.</w:t>
      </w:r>
    </w:p>
    <w:p w:rsidR="00AE4839" w:rsidRDefault="00AE4839" w:rsidP="00AE4839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5B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03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E5B">
        <w:rPr>
          <w:rFonts w:ascii="Times New Roman" w:hAnsi="Times New Roman" w:cs="Times New Roman"/>
          <w:b/>
          <w:sz w:val="28"/>
          <w:szCs w:val="28"/>
        </w:rPr>
        <w:t xml:space="preserve"> «Общеэкономические показатели»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На 01.01.2024 года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Нолинском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районе насчитывается 183 организации, по сравнению с 2022 годом количество организаций увеличилось на 1 единицу. Открылись организац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«Вертикаль», ООО «Котофеич», ООО «Свой мясник» и другие. С 01.09.2023 КОГОБУ для детей-сирот «Детский дом г. Нолинска» реорганизован путём присоединения к КОГОБУ ШИ ОВЗ № 1 г. Нолинска.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  По оценке 2024 года количество организаций составит 183 единицы.    Количество крупных и средних организаций составило 93 единицы. На 2024 год и плановый период значительных изменений не ожидается.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Оборот организаций по всем видам деятельности по полному кругу в 2023 году составил 4 493,8 млн. рублей, что на 393,1 млн. рублей или 9,6 % выше уровня 2022 года. Основная причина роста – значительное увеличение оборота по крупным и средним организациям на 11,5%. Кроме этого, количество организаций увеличилось по сравнению с 2022 годом на 1 единицу. Значительную часть в структуре оборота предприятий занимает раздел «Торговля оптовая и розничная, ремонт автотранспортных средств и мотоциклов», по которому в 2023 году количество организаций увеличилось на 5 единиц, что тоже послужило причиной роста оборота по полному кругу.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511E">
        <w:rPr>
          <w:rFonts w:ascii="Times New Roman" w:hAnsi="Times New Roman" w:cs="Times New Roman"/>
          <w:sz w:val="28"/>
          <w:szCs w:val="28"/>
        </w:rPr>
        <w:t xml:space="preserve">Также рост оборотов наблюдается по предприятиям пищевой промышленности (ООО «Нолинский хлеб», ООО «Нолинская кондитерская фабрика», ООО «Смак», ИП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Шихов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 А.А., ООО «Серебряная капля»), производству машин и оборудования (АО «Аркульский судостроительно-ремонтный завод им. Кирова» и ООО «Ремонтный завод»), производству электроэнергии и пара, водоснабжения, водоотведения, сбора и утилизации отходов в связи с ростом объемов производства.</w:t>
      </w:r>
      <w:proofErr w:type="gramEnd"/>
    </w:p>
    <w:p w:rsid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lastRenderedPageBreak/>
        <w:t xml:space="preserve">По оценке 2024 года оборот организаций по всем видам деятельности по полному кругу составит 4 839,8 млн. рублей с ростом к уровню 2023 года на 7,7 %. В дальнейшем на период 2025-2027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>.  прогнозируется рост 4-6 % по вариантам событий.</w:t>
      </w:r>
    </w:p>
    <w:p w:rsidR="00E41C62" w:rsidRPr="00E41C62" w:rsidRDefault="00E41C62" w:rsidP="00E83F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5B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 «Промышленность»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            Промышленными предприятиями Нолинского района за 2023 год отгружено товаров собственного производства, выполнено работ и услуг в действующих  ценах по полному кругу организаций  всего (B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+С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>+D+E)  на сумму 897,3 млн. рублей с ростом к уровню 2022 года на 9,3%  (индекс  производства 102,6%). По кругу крупных и средних отгружено товаров собственного производства, выполненных работ и услуг собственными силами всего (B+С+D+E) 75,9 млн. рублей  с ростом  на 18,2 % к уровню прошедшего 2022 года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            РАЗДЕЛ С - Обрабатывающие производства. Объем отгруженных товаров собственного производства, выполненных работ и услуг собственными силами по полному кругу предприятий за 2023 год  составил 820,5 млн. рублей с ростом к уровню 2022 года на 9,2%. По кругу крупных и средних отгружено 22,7 млн. рублей с ростом    к уровню 2022 года на 38% в действующих ценах.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Обрабатывающие производства включают следующие отрасли: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10 Производство пищевых продуктов.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Промышленными предприятиями района за 2023 год отгружено товаров собственного производства, выполнено работ и услуг в действующих  ценах по полному кругу организаций по  подразделу 10 Производство пищевых продуктов на сумму 243,1 млн. рублей с ростом в действующих ценах к уровню 2022 года на 114,5% (индекс производства составил 109,3%).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 xml:space="preserve">Производство представляют такие предприятия как: общество с ограниченной ответственностью «Смак», общество с ограниченной ответственностью «Нолинский хлеб», общество с ограниченной ответственностью «Нолинская кондитерская фабрика»,  общество с </w:t>
      </w:r>
      <w:r w:rsidRPr="0094511E">
        <w:rPr>
          <w:rFonts w:ascii="Times New Roman" w:hAnsi="Times New Roman" w:cs="Times New Roman"/>
          <w:sz w:val="28"/>
          <w:szCs w:val="28"/>
        </w:rPr>
        <w:lastRenderedPageBreak/>
        <w:t>ограниченной ответственностью  «Ё-Моё», общество с ограниченной ответственностью «Серебряная капля», общество с ограниченной ответственностью «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Бифф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»,  общество с ограниченной ответственностью  «Торговый Дом «Кировский – склад», индивидуальный предприниматель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Томбасов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 А.В. и др. </w:t>
      </w:r>
      <w:proofErr w:type="gramEnd"/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Объемы производства в 2023 году в натуральном выражении увеличились к 2022 году на 109,3%. По оценке в 2024 году и на плановый период  так же ожидается рост объемов производства и отгрузки продукции, как  натуральном, так и в стоимостном выражении. Объем отгруженных товаров по оценочным данным в 2024 году составит 273,2 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>. с ростом на 12,4% (индекс производства – 105,4%). На плановый период  ожидается небольшой  рост  объемов производства и к 2027 году достигнет 305,7 млн. руб. и 307,8 м</w:t>
      </w:r>
      <w:r>
        <w:rPr>
          <w:rFonts w:ascii="Times New Roman" w:hAnsi="Times New Roman" w:cs="Times New Roman"/>
          <w:sz w:val="28"/>
          <w:szCs w:val="28"/>
        </w:rPr>
        <w:t xml:space="preserve">лн. руб. по вариантам событий.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- 11 Производство напитков.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 Отгрузка товаров собственного производства, выполнено работ и услуг в действующих  ценах по полному кругу организаций по подразделу 11 Производство напитков составила в 2023 году 145,4 млн. руб. с ростом в   действующих ценах к уровню 2022 года на 114,7% (индекс производства составил 109,4%). Данное направление представляют предприятия общество с ограниченной ответственностью «Нолинская кондитерская фабрика» и общество с ограниченной ответственностью «Серебряная капля» – субъекты малого предпринимательства.  По оценке в 2024 году ожидается объем производства в сумме 193,9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. с ростом к уровню 2023 года на 133,4% (индекс производства составит 125,1 %). Значительный рост объемов производства в 2024 году ожидается за счет введения  на постоянной основе двух смен на производстве в ООО  «Нолинская кондитерская фабрика», ранее две смены на предприятии  работали только в летний период. Кроме того,  с 01.01.2024 года предприятие  выпускает напитки из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сырья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закупаемого самостоятельно, а не из давальческого, как это было ранее.   На плановый период 2025-2027 годы планируется стабильный  рост </w:t>
      </w:r>
      <w:r w:rsidRPr="0094511E">
        <w:rPr>
          <w:rFonts w:ascii="Times New Roman" w:hAnsi="Times New Roman" w:cs="Times New Roman"/>
          <w:sz w:val="28"/>
          <w:szCs w:val="28"/>
        </w:rPr>
        <w:lastRenderedPageBreak/>
        <w:t xml:space="preserve">производства по вариантам событий и к концу 2027 года  объем отгрузки составит 221,1 и 224,6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 вариантам событий.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-13 Производство текстильных изделий.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 Текстильное и швейное производство-подраздел 13 по полному кругу в 2023 году увеличилось   относительно уровня 2022 года на 5 % и составило   1,9  млн. рублей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индекс производства 100%). Данная отрасль представлена швейным отделом общества с ограниченной ответственностью «Нолинский хлеб» и  обществом с ограниченной  ответственностью «Темп».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По  оценке в 2024 году ожидается рост объема отгруженной продукции  на 6,8%    по полному кругу предприятий и составит  2,06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>. (индекс производства к 2023 году составит 100,5%).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На плановый период 2025-2027гг предполагается стабильная деятельность с небольши</w:t>
      </w:r>
      <w:r>
        <w:rPr>
          <w:rFonts w:ascii="Times New Roman" w:hAnsi="Times New Roman" w:cs="Times New Roman"/>
          <w:sz w:val="28"/>
          <w:szCs w:val="28"/>
        </w:rPr>
        <w:t xml:space="preserve">м ростом по вариантам событий.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-15 Производство кожи и изделий из кожи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511E">
        <w:rPr>
          <w:rFonts w:ascii="Times New Roman" w:hAnsi="Times New Roman" w:cs="Times New Roman"/>
          <w:sz w:val="28"/>
          <w:szCs w:val="28"/>
        </w:rPr>
        <w:t>Производство изделий из кожи и производство обуви подраздел 15-объем отгруженной продукции за 2023 год уменьшился  на 0,7 % относительно уровня 2022 года  и составил  160,0  млн. руб. Индекс производства так же уменьшился до 88%. Производство представлено территориальным подразделением  общества с ограниченной ответственностью  производственной фирмы  «Лель», выпускающей заготовки рабочей обуви для головного предприятия.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Снижением объемов связано с изменением ассортимента выпускаемой продукции, на предприятии стали выпускать менее затратную продукцию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 xml:space="preserve">  З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>а 2023 год было изготовлено  199  тысяч  пар заготовок обуви. На плановый период предполагается стабильная деятельность с небольшим ростом относительно</w:t>
      </w:r>
      <w:r>
        <w:rPr>
          <w:rFonts w:ascii="Times New Roman" w:hAnsi="Times New Roman" w:cs="Times New Roman"/>
          <w:sz w:val="28"/>
          <w:szCs w:val="28"/>
        </w:rPr>
        <w:t xml:space="preserve"> уровня 2023 года по вариантам.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-16 Обработка древесины и производство изделий из дерева и пробки, кроме мебели, производство изделий из соломки и материалов для плетения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511E">
        <w:rPr>
          <w:rFonts w:ascii="Times New Roman" w:hAnsi="Times New Roman" w:cs="Times New Roman"/>
          <w:sz w:val="28"/>
          <w:szCs w:val="28"/>
        </w:rPr>
        <w:t xml:space="preserve">Промышленными предприятиями Нолинского района за 2023 год отгружено товаров собственного производства, выполнено работ и услуг в действующих  ценах по полному кругу предприятий  по подразделу 16 </w:t>
      </w:r>
      <w:r w:rsidRPr="0094511E">
        <w:rPr>
          <w:rFonts w:ascii="Times New Roman" w:hAnsi="Times New Roman" w:cs="Times New Roman"/>
          <w:sz w:val="28"/>
          <w:szCs w:val="28"/>
        </w:rPr>
        <w:lastRenderedPageBreak/>
        <w:t>Обработка древесины и производство изделий из дерева на сумму 162,1  млн. руб. с ростом    в действующих ценах к уровню 2022 года на 4,1% (индекс производства составил 101,1 %).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 Цена на продукцию по-прежнему остается сравнительно низкой. Не смотря на это, по  оценке в 2024 году предприятиями  данной отрасли   объем отгруженной продукции ожидается в сумме 174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. с  ростом на 107,3% к уровню 2023 года, на  плановый период 2025-2027 годов предполагается стабильная работа с небольшим ростом по вариантам событий.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По полному кругу предприятий в расчет приняты объемы отгруженной продукции крупных арендаторов района: общество с ограниченной ответственностью «Нолинская лесопромышленная компания», общество с ограниченной ответственностью «ВЭКОДОМ», общество с ограниченной ответственностью «ЛПК Ресурс», индивидуальный предприниматель Никулин Юрий Владимирович, Сунцов Александр Владимирович, ООО «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Лесинформ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>», ООО «Нолинская ДСПМК», ООО «Нолинский лес», ООО «Крона». Каждый  из них в этой отрасли работает уже давно. Все предприятия зарегистрированы в Министерстве лесного хозяйства  Кировской области в едино</w:t>
      </w:r>
      <w:r w:rsidR="00146D97">
        <w:rPr>
          <w:rFonts w:ascii="Times New Roman" w:hAnsi="Times New Roman" w:cs="Times New Roman"/>
          <w:sz w:val="28"/>
          <w:szCs w:val="28"/>
        </w:rPr>
        <w:t xml:space="preserve">м реестре пунктов переработки. </w:t>
      </w:r>
    </w:p>
    <w:p w:rsid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- 17 Производ</w:t>
      </w:r>
      <w:r>
        <w:rPr>
          <w:rFonts w:ascii="Times New Roman" w:hAnsi="Times New Roman" w:cs="Times New Roman"/>
          <w:sz w:val="28"/>
          <w:szCs w:val="28"/>
        </w:rPr>
        <w:t>ство бумаги и бумажных изделий.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по подразделу- 17 Производство бумаги и бумажных изделий представлено  территориальным обособленным подразделением -  обществом с ограниченной ответственностью «Серебряная капля» (производство туалетной бумаги) и за 2023 год  составил  17,9 млн. рублей / 2410 тыс. рулонов с ростом на 4,8 % к уровню 2022 года.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По оценке в  2024 году    и на плановый период   2025-2027 годов планируется рост объемов прои</w:t>
      </w:r>
      <w:r>
        <w:rPr>
          <w:rFonts w:ascii="Times New Roman" w:hAnsi="Times New Roman" w:cs="Times New Roman"/>
          <w:sz w:val="28"/>
          <w:szCs w:val="28"/>
        </w:rPr>
        <w:t xml:space="preserve">зводства по вариантам событий.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-23 Производство прочей неметаллической минеральной продукции.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 в действующих  ценах за 2023 год по подразделу 23 Производство прочей неметаллической минеральной </w:t>
      </w:r>
      <w:r w:rsidRPr="0094511E">
        <w:rPr>
          <w:rFonts w:ascii="Times New Roman" w:hAnsi="Times New Roman" w:cs="Times New Roman"/>
          <w:sz w:val="28"/>
          <w:szCs w:val="28"/>
        </w:rPr>
        <w:lastRenderedPageBreak/>
        <w:t>продукции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производство асфальтобетонной смеси – составил 10,6  млн. рублей с ростом      в действующих ценах на 26% , индекс производства 114 %. Ранее, предприятие производило асфальтобетонную смесь, в  2023 года в связи со сменой ГОСТа асфальтобетон  марки В2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прозводится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 не стал,  предприятие планировало  производство только щебеночно-гравийно-песчаной смеси. И в 2023 году производство данной продукции на АБЗ осуществлялось, но с 2024 года и асфальтобетонная смесь и щебеночно-гравийно-песчаная производится  на АБЗ в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Немском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районе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>.к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. предприятие КОГП  "Вятавтодор" -  Нолинский  дорожный участок №27 объединяет  4 района: Нолинский,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Сунский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Кильмезский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 - это решение наиболее оптимально, нежели производить переоборудование АБЗ в Нолинском районе.    По оценке в 2024 году и на плановый период производства продукции не планируется.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-28 Производство машин и оборудования, не включенных в другие группировки.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по подразделу 28 Производство машин и оборудования, не включенных в другие группировки» в 2023 году  увеличился  на 9,2% и  составил 37,4  млн. руб.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В данном направлении отрасли осуществляют деятельность два предприятия: первое - акционерное общество «Аркульский судостроительно-ремонтный завод имени Кирова» и  второе предприятие - это общество с ограниченной ответственностью «Ремонтный завод». ООО «Ремонтный завод» занимается  изготовлением   дробилок, смесителей и комплектующих к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кормокомплексам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, второе предприятие  занимается только ремонтом  плавательной техники: плавучих кранов, барж и пр. -  предприятие переживает в настоящее время непростой период, заказов нет с 2017 года.   По оценке в 2024 году  ожидается рост  в действующих ценах на 8,9%, на плановый период 2025-2027 годы прогнозируется оптимистичный вариант событий с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ростом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 как в натуральном, т</w:t>
      </w:r>
      <w:r>
        <w:rPr>
          <w:rFonts w:ascii="Times New Roman" w:hAnsi="Times New Roman" w:cs="Times New Roman"/>
          <w:sz w:val="28"/>
          <w:szCs w:val="28"/>
        </w:rPr>
        <w:t xml:space="preserve">ак и в стоимостном выражении. 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-32 Производство прочих готовых изделий.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lastRenderedPageBreak/>
        <w:t xml:space="preserve">Объем отгруженных товаров собственного производства, выполненных работ и услуг собственными силами по подразделу 32 Производство прочих готовых изделий по полному кругу за 2023 год составил  22,7  млн. рублей с ростом   к предыдущему году на 38% (индекс производства 135%). Отрасль представлена одним из старейших предприятий района – ЗАО  «Вятский сувенир», которое специализируется на выпуске традиционной вятской многопредметной матрешки с росписью, инкрустацией соломкой и прочих деревянных сувениров.  Данная отрасль пережила непростое время пандемии и в настоящее время  работают на небольших заказах, а также реализуют запасы продукции. Кроме того, в отчетном году предприятие направляло  продукцию в зону СВО.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 В 2024 году общество  ожидает, что объем отгрузки составит 21,5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. со снижением к уровню 2023 года на 5,3%, при  прогнозном  индексе производства  128,4%,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На плановый период 2025 - 2027 годов  предполагается  небольшой рост  относительно уровня 2023 года, и к 2027 году объем производства </w:t>
      </w:r>
      <w:r>
        <w:rPr>
          <w:rFonts w:ascii="Times New Roman" w:hAnsi="Times New Roman" w:cs="Times New Roman"/>
          <w:sz w:val="28"/>
          <w:szCs w:val="28"/>
        </w:rPr>
        <w:t xml:space="preserve">составит 21,9 и 22,4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-33 Ремонт и монтаж машин и оборудования.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в действующих  ценах за 2023 год по  подразделу - 33 Ремонт и монтаж машин и оборудования составил 19,4 млн. рублей с ростом    в действующих ценах на 9,3 % , индекс производства 100,1%.  Производство представлено обществом с ограниченной ответственностью ООО «Ремонтная мастерская».  Основной  вид деятельности - ремонтом тракторов, оборудования, лесной и сельскохозяйственной техники. Не смотря на стабильную работу в течение 25 лет, общество не строит больших планов, а живет наработанными связями с постоянными потребителями. По оценке в 2024 году и на плановый период 2025-2027 годы предполагают достаточно стабильную работу с небольшим ростом  объ</w:t>
      </w:r>
      <w:r>
        <w:rPr>
          <w:rFonts w:ascii="Times New Roman" w:hAnsi="Times New Roman" w:cs="Times New Roman"/>
          <w:sz w:val="28"/>
          <w:szCs w:val="28"/>
        </w:rPr>
        <w:t>емов производства по вариантам.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lastRenderedPageBreak/>
        <w:t>РАЗДЕЛ D - Обеспечение электрической энергией, газом и паром; кондиционирование воздуха.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Промышленными предприятиями района за 2023 год отпущено продукции   в действующих  ценах по полному кругу предприятий по разделу D на сумму 60,0 млн. руб. с ростом в действующих ценах к уровню 2022 года на 10,3% (индекс производства составил 99,6%), в том числе крупными и средними предприятиями на сумму 53,2  млн. руб.  </w:t>
      </w:r>
    </w:p>
    <w:p w:rsidR="0094511E" w:rsidRPr="0094511E" w:rsidRDefault="00BB75F3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 деятельности </w:t>
      </w:r>
      <w:proofErr w:type="gramStart"/>
      <w:r w:rsidR="0094511E" w:rsidRPr="0094511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4511E" w:rsidRPr="009451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511E" w:rsidRPr="0094511E">
        <w:rPr>
          <w:rFonts w:ascii="Times New Roman" w:hAnsi="Times New Roman" w:cs="Times New Roman"/>
          <w:sz w:val="28"/>
          <w:szCs w:val="28"/>
        </w:rPr>
        <w:t>Нолинском</w:t>
      </w:r>
      <w:proofErr w:type="gramEnd"/>
      <w:r w:rsidR="0094511E" w:rsidRPr="0094511E">
        <w:rPr>
          <w:rFonts w:ascii="Times New Roman" w:hAnsi="Times New Roman" w:cs="Times New Roman"/>
          <w:sz w:val="28"/>
          <w:szCs w:val="28"/>
        </w:rPr>
        <w:t xml:space="preserve"> районе представлен следующими организациями: ОБП Нолинское предприятие котельных и тепловых сетей ОАО «Коммунэнерго»;  ТОСП ООО «Газпром </w:t>
      </w:r>
      <w:proofErr w:type="spellStart"/>
      <w:r w:rsidR="0094511E" w:rsidRPr="0094511E">
        <w:rPr>
          <w:rFonts w:ascii="Times New Roman" w:hAnsi="Times New Roman" w:cs="Times New Roman"/>
          <w:sz w:val="28"/>
          <w:szCs w:val="28"/>
        </w:rPr>
        <w:t>межрегионгаз</w:t>
      </w:r>
      <w:proofErr w:type="spellEnd"/>
      <w:r w:rsidR="0094511E" w:rsidRPr="0094511E">
        <w:rPr>
          <w:rFonts w:ascii="Times New Roman" w:hAnsi="Times New Roman" w:cs="Times New Roman"/>
          <w:sz w:val="28"/>
          <w:szCs w:val="28"/>
        </w:rPr>
        <w:t xml:space="preserve"> Киров» Нолинск; ОП Нолинское отделение ОАО «</w:t>
      </w:r>
      <w:proofErr w:type="spellStart"/>
      <w:r w:rsidR="0094511E" w:rsidRPr="0094511E">
        <w:rPr>
          <w:rFonts w:ascii="Times New Roman" w:hAnsi="Times New Roman" w:cs="Times New Roman"/>
          <w:sz w:val="28"/>
          <w:szCs w:val="28"/>
        </w:rPr>
        <w:t>Энергосбытплюс</w:t>
      </w:r>
      <w:proofErr w:type="spellEnd"/>
      <w:r w:rsidR="0094511E" w:rsidRPr="0094511E">
        <w:rPr>
          <w:rFonts w:ascii="Times New Roman" w:hAnsi="Times New Roman" w:cs="Times New Roman"/>
          <w:sz w:val="28"/>
          <w:szCs w:val="28"/>
        </w:rPr>
        <w:t>», ООО «Кировавтогаз».    По оценке на  2024 год и на плановый период 2025-2027 годы предполагается устойчивая работа предприятий, поставки продукции ожидаются с небольшим снижением на 0,1-0,4 % ежегодно.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 РАЗДЕЛ E- Водоснабжение; водоотведение, организация сбора и утилизации отходов, деятельность по ликвидации загрязнений»</w:t>
      </w:r>
    </w:p>
    <w:p w:rsidR="00E83F28" w:rsidRPr="00E83F28" w:rsidRDefault="0094511E" w:rsidP="00E83F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 по разделу РАЗДЕЛ E- Водоснабжение;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 xml:space="preserve">водоотведение, организация сбора и утилизации отходов, деятельность по ликвидации загрязнений» - по полному кругу предприятий объем отгруженных товаров  увеличился   относительно уровня  2022  года в суммовом выражении на  5,7 % и составил 17,8 млн. руб. По крупным и средним предприятиям данное значение равняется нулю, так как все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ресурсоснабжающие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 организации относятся к субъектам малого предпринимательства.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Нолинском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районе водоснабжением занимаются следующие предприятия: общество с ограниченной ответственностью «Родник»,  общество с ограниченной ответственностью «Ремонтный завод»,  администрации поселений. В натуральном выражении объем водоснабжения за 2023 год составил 324,1 тыс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>3 со снижением на 0,6% к уровню 2022 года. На плановый период так же ожидается небольшое снижение ежегодно до 0,7%.</w:t>
      </w:r>
    </w:p>
    <w:p w:rsidR="009E119C" w:rsidRDefault="009E119C" w:rsidP="00E83F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5B">
        <w:rPr>
          <w:rFonts w:ascii="Times New Roman" w:hAnsi="Times New Roman" w:cs="Times New Roman"/>
          <w:b/>
          <w:sz w:val="28"/>
          <w:szCs w:val="28"/>
        </w:rPr>
        <w:lastRenderedPageBreak/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2505C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E83F28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20456" w:rsidRPr="00F20456" w:rsidRDefault="00F20456" w:rsidP="001135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агропромышленного комплекса Нолинского района в 2023 году входило  8 сельскохозяйственных предприятий различных форм собственности, 7 крестьянских (фермерских) хозяйств и ориентировочно 3636 личных подсобных хозяйства. На период с 2025 по 2027 годы  планируется сохранение количества  действующих крестьянских (фермерских) хозяйств и  личных подсобных хозяйств района на уровне 2024 года. </w:t>
      </w:r>
    </w:p>
    <w:p w:rsidR="00F20456" w:rsidRPr="00F20456" w:rsidRDefault="00F20456" w:rsidP="001135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Среднегодовая численность работников в </w:t>
      </w:r>
      <w:proofErr w:type="spellStart"/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сельхозорганизациях</w:t>
      </w:r>
      <w:proofErr w:type="spellEnd"/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2023 году составила 300 человек. В районе продолжает сохраняться тенденция по снижению работников сельхозпроизводства из-за отсутствия притока молодых кадров и достижением пенсионного возраста. </w:t>
      </w:r>
    </w:p>
    <w:p w:rsidR="00F20456" w:rsidRPr="00F20456" w:rsidRDefault="00F20456" w:rsidP="001135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Растениеводство.</w:t>
      </w:r>
    </w:p>
    <w:p w:rsidR="00F20456" w:rsidRPr="00F20456" w:rsidRDefault="00F20456" w:rsidP="001135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общая посевная площадь составила 16,9 тыс. га  или 98% к  уровню 2022 года, также сократились и  площади под зерновыми культурами на 0,1 тыс. га (98,7%). В 2024 году планируется увеличение площади к уровню 2023 года (16,7 тыс. га) и к 2027 году довести   до 17,1 тыс. га (второй вариант). </w:t>
      </w:r>
    </w:p>
    <w:p w:rsidR="00F20456" w:rsidRPr="00F20456" w:rsidRDefault="00F20456" w:rsidP="001135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планируется производство зерна  в объеме 20,8 тыс.  тонн (урожайность составит  25,6  ц/га). В 2025 году производство зерна останется на уровне 2024 года. К 2027 году   производство зерна достигнет 22,1 тыс. тонн. Увеличение планируется достигнуть за счет роста посевных площадей и  роста средней урожайности с 25,6 ц/га </w:t>
      </w:r>
      <w:proofErr w:type="gramStart"/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>2024г) до 26,3 ц/га  (2027г). Увеличение зерна будет достигнуто за счет сельхозпредприятий района.</w:t>
      </w:r>
    </w:p>
    <w:p w:rsidR="00F20456" w:rsidRPr="00F20456" w:rsidRDefault="00F20456" w:rsidP="0011355E">
      <w:pPr>
        <w:tabs>
          <w:tab w:val="left" w:pos="2552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Картофель и овощи планируются получить в районе за счет личных подсобных хозяйств. Значительного роста производства картофеля в районе не планируется. </w:t>
      </w:r>
    </w:p>
    <w:p w:rsidR="00F20456" w:rsidRPr="00F20456" w:rsidRDefault="00F20456" w:rsidP="001135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Животноводство</w:t>
      </w:r>
    </w:p>
    <w:p w:rsidR="00F20456" w:rsidRPr="00F20456" w:rsidRDefault="00F20456" w:rsidP="0011355E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конец 2024 года в районе планируется 5280 голов крупного рогатого скота, в том числе 2013 коров (из них по </w:t>
      </w: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сельхозпредприятиям района 51 голов коров мясного направления), 135 голов свиней; овец и коз 683 голов и 9266 тыс. голов птицы (101,8%, 101,1%, 97,1%, 94,9%, 99,7% к уровню 2023 года соответственно).</w:t>
      </w:r>
      <w:proofErr w:type="gramEnd"/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2027 году планируется увеличить  поголовье  КРС на 22 голов (100,4 % к уровню 2024 года), увеличение планируется за счет сельхозпредприятий района. Поголовье свиней уменьшится к 2027 году на 3 голов, овец и коз увеличится на 5 голов и поголовье птицы увеличится на 56 головы (98%, 100,7%, 100,6% к уровню 2024 года соответственно) за счет личных подсобных хозяйств населения и крестьянских фермерских хозяйств.</w:t>
      </w:r>
    </w:p>
    <w:p w:rsidR="00F20456" w:rsidRPr="00F20456" w:rsidRDefault="00F20456" w:rsidP="001135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Валовое производство молока в 2024 году увеличится незначительно на 0,4 % к уровню 2023 года и составит 15,5 тыс. тонн. К 2027 году  производство молока составит 102,3% (по первому варианту) и 103,3% (по второму) к уровню 2024 года. В </w:t>
      </w:r>
      <w:proofErr w:type="spellStart"/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сельхозорганизациях</w:t>
      </w:r>
      <w:proofErr w:type="spellEnd"/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за 2023 год в среднем от коровы надоено 8040 кг, к 2027 году продуктивность дойного стада увеличится  на 130 кг (101,6%  к уровню 2024 года) и составит 8178 кг. Рост производства молока в районе будет осуществляться за счет сельхозпредприятий. </w:t>
      </w:r>
    </w:p>
    <w:p w:rsidR="00F20456" w:rsidRPr="00F20456" w:rsidRDefault="00F20456" w:rsidP="001135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Производство мяса по реализации в районе в 2023 году увеличилось на 153 тонн (16,1%)  к уровню 2022 года. На 2024 год  планируется снижение производства мяса, оно составит 803,3 тонн. Снижения связано с тем, ООО «Шварихинский» была вынужденная реализация скота, привезенного из     г. </w:t>
      </w:r>
      <w:proofErr w:type="spellStart"/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Малмыжа</w:t>
      </w:r>
      <w:proofErr w:type="spellEnd"/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2024 году вынужденную реализацию хозяйство не планирует.  За период с 2025-2027 производство мяса по реализации увеличится незначительно к уровню  2024 года и составит– 856,7тонны (по второму варианту). </w:t>
      </w:r>
    </w:p>
    <w:p w:rsidR="00F20456" w:rsidRPr="00F20456" w:rsidRDefault="00F20456" w:rsidP="0011355E">
      <w:pPr>
        <w:tabs>
          <w:tab w:val="left" w:pos="2552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Производство яиц в 2024 году  уменьшится и составит 97,1% к уровню 2023 года.  К 2026 году так же планируется сокращение производства яиц на 3,4 % (по второму варианту) к уровню 2024 года. </w:t>
      </w:r>
    </w:p>
    <w:p w:rsidR="00F20456" w:rsidRPr="00F20456" w:rsidRDefault="00F20456" w:rsidP="001135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Выручка в сельхозпредприятиях района за 2023 год составила 760,8  млн. руб. (рост на 2,6% к уровню 2022 года). В 2024 году планируется увеличение на 22,8 млн. руб. (2,9%) и она составит 789,6  млн. руб. Рост </w:t>
      </w: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выручки с 2025 -  2027 годы составит 105,5%,111,3%, 117,7%  (к уровню 2024 года по второму варианту).</w:t>
      </w:r>
      <w:r w:rsidRPr="00F2045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Основную часть выручки хозяйства получат от животноводческой продукции.</w:t>
      </w: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C61C4" w:rsidRPr="0011355E" w:rsidRDefault="00F20456" w:rsidP="0011355E">
      <w:pPr>
        <w:tabs>
          <w:tab w:val="left" w:pos="2552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продукции в стоимостном выражении в 2024 году во всех категориях хозяйств составит 1405,7млн. руб. и к 2027 году достигнет 1637,7 млн. руб. (по второму варианту). Рост продукции по второму варианту по отношению к первому  за период с 2025-2027 годы будет составлять 100,4%, 101,1% и 101,5% соответственно.</w:t>
      </w:r>
    </w:p>
    <w:p w:rsidR="002452F0" w:rsidRPr="002452F0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2F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452F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452F0">
        <w:rPr>
          <w:rFonts w:ascii="Times New Roman" w:hAnsi="Times New Roman" w:cs="Times New Roman"/>
          <w:b/>
          <w:sz w:val="28"/>
          <w:szCs w:val="28"/>
        </w:rPr>
        <w:t xml:space="preserve">  «Малое предпринимательство»</w:t>
      </w:r>
    </w:p>
    <w:p w:rsidR="0011355E" w:rsidRP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На территории Нолинского района по состоянию на 01.01.2024 года зарегистрировано 3 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средних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 предприятия: 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 xml:space="preserve">ЗАО «Вятский сувенир», занимающееся созданием изделий народно-художественных промыслов и сувениров, ООО «Шварихинский», занимающийся разведением крупного рогатого скота, и Нолинское райпо, осуществляющее деятельность по общественному питанию и торговле. </w:t>
      </w:r>
      <w:proofErr w:type="gramEnd"/>
    </w:p>
    <w:p w:rsidR="0011355E" w:rsidRP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На 01.01.2024 г. на территории района зарегистрировано 70 малых и микро - (с численностью до 15 человек) предприятий (без изменений по отношению к предыдущему году). Также осуществляют деятельность 297  индивидуальных предпринимателей, в т. ч. 16 ИП -  индивидуальные предприниматели - плательщики налога на профессиональный доход ("самозанятые"). На территории района функционирует 2 потребительских кооператива (Нолинский ПК и Объединенный ПК).</w:t>
      </w:r>
    </w:p>
    <w:p w:rsidR="0011355E" w:rsidRP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Кроме того, на 01.01.2024 года количество крестьянских (фермерских) хозяйств составило 6 единиц, в т. ч. 1 – юридическое лицо, 5 глав КФХ (индивидуальные предприниматели).</w:t>
      </w:r>
    </w:p>
    <w:p w:rsidR="0011355E" w:rsidRP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Основные виды деятельности субъектов малого предпринимательства   района: сельское хозяйство, лесное хозяйство, обработка древесины, производство пищевых продуктов, строительство, оптовая и розничная торговля, транспорт и связь.</w:t>
      </w:r>
    </w:p>
    <w:p w:rsidR="0011355E" w:rsidRP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Численность граждан, занятых в сфере малого предпринимательства за 2023 год, составила 1791 человек. По оценке в 2024 году предполагается </w:t>
      </w:r>
      <w:r w:rsidRPr="0011355E">
        <w:rPr>
          <w:rFonts w:ascii="Times New Roman" w:hAnsi="Times New Roman" w:cs="Times New Roman"/>
          <w:sz w:val="28"/>
          <w:szCs w:val="28"/>
        </w:rPr>
        <w:lastRenderedPageBreak/>
        <w:t xml:space="preserve">небольшой рост до 1795 человек, и к 2027 году численность занятых в сфере малого предпринимательства составит 1801/1852 человек. </w:t>
      </w:r>
    </w:p>
    <w:p w:rsidR="0011355E" w:rsidRP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Оборот средних предприятий  в 2023 году составил 589,8 млн. рублей, что на 199 млн. рублей больше уровня 2022 года. Рост оборота связан со значительным увеличением выручки от реализац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 «Шварихинский» и Нолинское райпо.</w:t>
      </w:r>
    </w:p>
    <w:p w:rsidR="0011355E" w:rsidRP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По оценке в 2024 году ожидается оборот в объеме 642,9 млн. руб. На плановый период предполагается небольшой рост по вариантам событий, и к концу 2027 года  данный показатель достигнет значений 746,3/771,4 млн. рублей. </w:t>
      </w:r>
    </w:p>
    <w:p w:rsidR="0011355E" w:rsidRP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Оборот малых предприятий (с учетом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) в 2023 году составил 1 797,9 тыс. рублей с ростом к уровню 2022 года на 3,5%.</w:t>
      </w:r>
    </w:p>
    <w:p w:rsidR="0011355E" w:rsidRP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В структуре оборота наибольший удельный вес занимает: 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«Торговля оптовая и розничная; ремонт автотранспортных средств и мотоциклов» - 24,2% или 436 тыс. рублей; «Сельское, лесное хозяйство, охота, рыболовство и рыбоводство» - 13,6% или 245,3 тыс. рублей; «Обработка древесины и производство изделий из дерева и пробки, кроме мебели …» - 12,4% или 222,6 тыс. рублей, «Производство пищевых продуктов» - 9,5% или 170,9 тыс. рублей.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 По оценке оборот малых предприятий в 2024 году составит  1 837,4 тыс. рублей с ростом к уровню 2023 года на 2,2%. К концу планового периода 2027 году оборот малых предприятий ожидается в сумме 2029,8 тыс. рублей.</w:t>
      </w:r>
    </w:p>
    <w:p w:rsidR="0011355E" w:rsidRP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В 2023 году отгружено товаров собственного производства, выполнено работ и услуг субъектами малого предпринимательства на сумму 505,7 тыс. рублей с ростом на 3,1% к уровню 2022 года. По оценке в 2024 ожидается небольшой рост производства товаров на 2,9% к уровню 2023 года. На прогнозируемый  период планируется стабильная деятельность с небольшим ростом  ежегодно.</w:t>
      </w:r>
    </w:p>
    <w:p w:rsid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55E">
        <w:rPr>
          <w:rFonts w:ascii="Times New Roman" w:hAnsi="Times New Roman" w:cs="Times New Roman"/>
          <w:sz w:val="28"/>
          <w:szCs w:val="28"/>
        </w:rPr>
        <w:t xml:space="preserve">Налоговых платежей от субъектов малого предпринимательства в консолидированный бюджет муниципального района за 2023 год поступило 62,6 млн. рублей со снижением  к уровню 2022 года на 2,2%. Поступления по </w:t>
      </w:r>
      <w:r w:rsidRPr="0011355E">
        <w:rPr>
          <w:rFonts w:ascii="Times New Roman" w:hAnsi="Times New Roman" w:cs="Times New Roman"/>
          <w:sz w:val="28"/>
          <w:szCs w:val="28"/>
        </w:rPr>
        <w:lastRenderedPageBreak/>
        <w:t>налогу, взимаемому в связи с применением упрощенной системы налогообложения, снизились на 5,8%, или на 2,6 млн. рублей в связи с уменьшением налогооблагаемой базы (доходов субъектов малого предпринимательства).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 По налогу, взимаемому в связи с применением патентной системы налогообложения, поступления снизились практически в 2 раза в связи с уменьшением количества налогоплательщиков, применяющих патентную систему. Поступления по НДФЛ увеличились на 14,3% и составили 19,2 млн. рублей. Основная причина – увеличение МРОТ.</w:t>
      </w:r>
    </w:p>
    <w:p w:rsidR="00A75FD8" w:rsidRPr="0074571D" w:rsidRDefault="0074571D" w:rsidP="0074571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2F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452F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«Инвестиции»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403E8" w:rsidRPr="008403E8">
        <w:rPr>
          <w:rFonts w:ascii="Times New Roman" w:hAnsi="Times New Roman" w:cs="Times New Roman"/>
          <w:sz w:val="28"/>
          <w:szCs w:val="28"/>
        </w:rPr>
        <w:t xml:space="preserve"> </w:t>
      </w:r>
      <w:r w:rsidRPr="0011355E">
        <w:rPr>
          <w:rFonts w:ascii="Times New Roman" w:hAnsi="Times New Roman" w:cs="Times New Roman"/>
          <w:sz w:val="28"/>
          <w:szCs w:val="28"/>
        </w:rPr>
        <w:t xml:space="preserve">    Прогноз социально-экономического развития  муниципального образования Нолинский район по инвестициям составлен на основании Федерального Закона от 28.06.2014 №172-ФЗ «О стратегическом планировании в Российской Федерации»  на основании Программы развития муниципального образования и в соответствии с  действующими муниципальными программами   Нолинского района, а так же  на основании прогнозов предприятий и организаций района.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  Фактический объем инвестиций за 2022 год составил 527 850,1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за 2023 год – 492 760,1 тыс. руб. Оценка 2024 года – 914 445,1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прогноз на 2025-2027 годы 335 010,2/342 376,2 тыс. руб.; 352 528,3/361 842,3 тыс.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, 351 557,2/362 746,2 тыс. руб. соответственно.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  По субъектам малого предпринимательства объем инвестиций за 2023 год  составил 96 541,1 тыс. руб. со снижением  к уровню 2022 года на 19,1 тыс. руб. или на 16,5%.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   К оценке 2023 года объем инвестиций по субъектам малого предпринимательства сложился с ростом  на 9 559,1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(оценка  2023 -86 982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.), в связи с тем, что некоторые предприятия изменили свои планы и по определенным причинам приобретали основные средства не в том объеме, что планировали.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Средства на индивидуальное жилищное строительство за 2023 год составили 137 967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или с увеличением   к  уровню 2022 года  на 71 </w:t>
      </w:r>
      <w:r w:rsidRPr="0011355E">
        <w:rPr>
          <w:rFonts w:ascii="Times New Roman" w:hAnsi="Times New Roman" w:cs="Times New Roman"/>
          <w:sz w:val="28"/>
          <w:szCs w:val="28"/>
        </w:rPr>
        <w:lastRenderedPageBreak/>
        <w:t xml:space="preserve">790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., более, чем в 2 раза,   по причине значительного роста  ввода жилья в 2023 году.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   К оценке 2023 года средства на индивидуальное жилищное строительство  сложились  с ростом на 62 944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по причине  увеличения ввода жилья в 2023 году.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По оценке в 2024 году и в прогнозируемом периоде 2026-2027 годы планируется введение 2000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2024 году и до 2000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жилья в плановом периоде при средней стоимости 1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етра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в размере  39,5 тыс. рублей в 2024 году, 40,8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2025 году, 42,9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2026 году и 45,9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2027 году. 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По крупным  и средним предприятиям объем инвестиций за 2022-2023 годы составил 345 995 и 258 252 тыс. руб. соответственно, оценка 2024 года – 738 353,1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прогноз на 2025-2027 годы  168 503,2/170 278,2; 181 876,3/ 184 909,3; и 175 338,2/179 118,2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соответственно.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Инвестиционные вложения крупных и средних предприятий по видам экономической деятельности следующие: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РАЗДЕЛ A: Сельское, лесное хозяйство, охота, рыболовство и рыбоводство. Раздел  представлен сельхозпредприятием ООО «Шварихинский». Объем инвестиций по данному разделу за 2023 год  составил 139 410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или со снижением к 2022 году на 90 118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хозяйством было приобретено сельскохозяйственной техники в меньшем количестве.  К оценке 2023 года объем инвестиций по данному разделу  увеличился   на 20 596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– увеличились затраты на формирование основного стада, проведена реконструкция зерносушильного комплекса и польской сушилки.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По оценке в 2024 году  объем инвестиций ожидается в сумме 128 177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Это средства на приобретение с/х техники 48 621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на перевод молодняка в основное стадо 43 056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и реконструкция фермы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ырчаны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с.Швариха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Далее на плановый период предприятие  планирует осуществить   в 2025 году средства на приобретение с/х техники – 50 000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и  перевод молодняка в основное стадо – 45 600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на 2026 год: приобретение с/х техники 52 </w:t>
      </w:r>
      <w:r w:rsidRPr="0011355E">
        <w:rPr>
          <w:rFonts w:ascii="Times New Roman" w:hAnsi="Times New Roman" w:cs="Times New Roman"/>
          <w:sz w:val="28"/>
          <w:szCs w:val="28"/>
        </w:rPr>
        <w:lastRenderedPageBreak/>
        <w:t xml:space="preserve">000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и  формирование основного стада – 46 200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и на  2026 год приобретение с/ х техники и перевод молодняка 53 000 и 46 500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соответственно по 2-му варианту событий. 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РАЗДЕЛ D:Обеспечение электрической энергией, газом, паром-представлен предприятиями  ОБП Нолинское ПК и ТС  ОАО «Коммунэнерго» и администрациями поселений. Объем инвестиций по данному разделу за 2023 год  составил 1 320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со снижением к 2022 году в 2,6 раза.   По оценке 2023 года объем инвестиций ожидался  в сумме 20 415,71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что связано   со строительством и прокладкой газовых сетей в населенных пунктах района и газификацией домовладений. Фактически осуществлено устройство уличного освещения в Нолинск по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едосеева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и приобретены основные средства.  В 2024 году   объем инвестиций ожидается в сумме 350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На плановый период ожидается, что инвестиции составят 370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2025 г, 380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2026 г., и 390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2027 г.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РАЗДЕЛ E: Водоснабжение; водоотведение, организация сбора и утилизации отходов, деятельность по ликвидации загрязнений – 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представлен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  администрациями поселений.  Объем инвестиций по данному разделу составил за 2023 год 197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со снижением к  2022 году в 20,6 раза, к оценке 2023 года с ростом  на 31,3%. По оценке   в 2024 году ожидается  объем инвестиций в сумме 1 286,4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на создание площадок ТКО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Аркульским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городским поселением. На плановый период ожидается на 2025 год   в о сумме 200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на приобретение основных средств, на 2026 год в объеме 210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, на 2027 год – 220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РАЗДЕЛ G: Торговля оптовая и розничная- - представлен предприятиями Нолинское райпо,  ТОСП ООО «Агроторг» в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олинск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(м-н «Пятерочка»), ТОСП ООО «Лабиринт – Волга» (м-н «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Красное&amp;Белое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»), ООО «Альбион»,  ТОСП АО «Тандер» и др. предприятиями торговли.  Объем инвестиций по данному разделу за 2023 год составил 8 438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что на 2 691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больше, чем в 2022 году.  Предприятиями торговли  приобретены торговое оборудование, автомобиль ГАЗ для доставки промышленных и продовольственных товаров и проведена реконструкция магазинов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lastRenderedPageBreak/>
        <w:t>Нолинским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райпо.  К оценке 2023 года  сложился рост  на 1 668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– приобрели торгового оборудования на большую сумму в связи с возникшей необходимостью.   По оценке в 2024 году ожидается покупка основных средств на сумму 5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основном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Нолинским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райпо.   На плановый период 2025-2027 годы объем инвестиций предприятиями торговли планируется в объеме  520тыс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уб, 540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и 550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соответственно.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РАЗДЕЛ Н: Транспортировка и хранени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 представлен предприятиями АО «Вятавтодор» Нолинский ДУ-27 и ТОСП ГКУ "Медицинский центр "Резерв" в Нолинском районе, а так же администрацией Нолинского района и администрацией Нолинского городского поселения. Объем инвестиций по данному разделу составил за 2023 год 11 761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с ростом к 2022 году на 1 330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   Приобретена  техника для Нолинского дорожного участка в 2023 году, лодка и вышка для городского пляжа  администрацией Нолинского городского поселения и 2 единицы подвижного состава пассажирского транспорта (автобусы ПАЗ и ГАЗ)  в рамках выделенных иных межбюджетных трансфертов  администрацией Нолинского района для перевозки пассажиров ООО «Нолинскавтотранс».  К оценке 2023 года сложился рост  в 3,8 раза, поскольку не ожидалось приобретение  автобусов.   По оценке в 2024 году ожидается объем инвестиций в сумме 6 165тыс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уб. ( приобретение еще одной единицы подвижного состава пассажирского транспорта (ГАЗ) и приобретение основных средств  АО «Вятавтодор» Нолинский ДУ-27. На плановый период  2025-2027 годы по данному разделу  ожидаются  инвестиционные вложения   1 600, 1 700 и 1 800 тыс. руб. соответственно.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РАЗДЕЛ I Деятельность гостиниц и предприятий общественного питания -  раздел представлен  предприятием Нолинское райп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о–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 гостиничный сервис и общепит. За 2023 год объем инвестиций по данному разделу сложился в сумме 1 674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 с ростом к 2022 год</w:t>
      </w:r>
      <w:r w:rsidR="0080103E">
        <w:rPr>
          <w:rFonts w:ascii="Times New Roman" w:hAnsi="Times New Roman" w:cs="Times New Roman"/>
          <w:sz w:val="28"/>
          <w:szCs w:val="28"/>
        </w:rPr>
        <w:t xml:space="preserve">у на 881 </w:t>
      </w:r>
      <w:proofErr w:type="spellStart"/>
      <w:r w:rsidR="0080103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80103E">
        <w:rPr>
          <w:rFonts w:ascii="Times New Roman" w:hAnsi="Times New Roman" w:cs="Times New Roman"/>
          <w:sz w:val="28"/>
          <w:szCs w:val="28"/>
        </w:rPr>
        <w:t>.  К оценке 2022</w:t>
      </w:r>
      <w:r w:rsidRPr="0011355E">
        <w:rPr>
          <w:rFonts w:ascii="Times New Roman" w:hAnsi="Times New Roman" w:cs="Times New Roman"/>
          <w:sz w:val="28"/>
          <w:szCs w:val="28"/>
        </w:rPr>
        <w:t xml:space="preserve"> года  рост составил 869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что связано с приобретение основных средств на большую сумму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Нолинским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райпо для предприятий </w:t>
      </w:r>
      <w:r w:rsidRPr="0011355E"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общественного питания.     По оценке 2024 года сумма составит 1 290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на плановый период 2025-2027 годы  510/520/530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ежегодно.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РАЗДЕЛ М: Деятельность профессиональная, научная и техническая. Раздел представлен учреждением ОС КОГБУ «Нолинская РАЙСББЖ».  В 2023 году приобретено оборудование на сумму 102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со снижением на 247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к 2022 году и со снижением на 108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к оценке 2023 года.  Учреждением  приобретено основных средств меньше, чем прогнозировалось. По оценке в 2024 году ожидается 115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– на приобретение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спец.оборудования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для лаборатории, как и в последующие годы , в 2025 году -120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в 2026 году -125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в 2027 году – 128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РАЗДЕЛ N: Деятельность административная и сопутствующие дополнительные услуги. Раздел представлен МКУ «Хозяйственно-ремонтная группа» и администрация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Аркульского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городского поселения.  В 2023 году приобретено основных средств на сумму 65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со снижением на 60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к уровню 2022 года. Инвестиций по данному разделу на  плановый  период и по оценке в 2024 году не планируется.  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РАЗДЕЛ O: Государственное управление и обеспечение военной безопасности; обязательное социальное обеспечение.   По данному разделу отражаются такие предприятия, как МО МВД России «Нолинский», администрация  Нолинского района,   администрации сельских и городских поселений. За 2023 год объем инвестиций по данному разделу составил 3 602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что на 75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меньше 2022 года, приобретены основные средства, осуществлен монтаж и наладка пожарной сигнализации и системы видеонаблюдения в здании администрации Нолинского района.     К оценке 2023 года сумма сложилась с ростом на 1 442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связи с тем, что в связи с возникшей необходимостью средств выделено на приобретение основных средств больше.  По оценке в 2024 году ожидается, что инвестиции составят 11 773,6  тыс. руб., планируется так же приобретение основных средств и выполнение работ по обеспечению  мер пожарной безопасности  </w:t>
      </w:r>
      <w:r w:rsidRPr="0011355E">
        <w:rPr>
          <w:rFonts w:ascii="Times New Roman" w:hAnsi="Times New Roman" w:cs="Times New Roman"/>
          <w:sz w:val="28"/>
          <w:szCs w:val="28"/>
        </w:rPr>
        <w:lastRenderedPageBreak/>
        <w:t xml:space="preserve">Аркульское  городское и Лудянское сельское поселения.    На плановый период 2025-2027 годы ожидается   объем инвестиций 1 910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1 920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и 1 930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соответственно.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 РАЗДЕЛ P:  Образование. По  данному разделу отражаются инвестиционные вложения по таким предприятиям как КОГП ОБУ «Нолинский техникум механизации  сельского хозяйства», КОГПОАУ «Нолинский политехнический техникум», Отдел образования администрации Нолинского района (школьные и дошкольные образовательные учреждения), КОГОБУ "СШ с УИОП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олинска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", КОГОБУ ШИ ОВЗ №1 и №2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г.Нолинска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,  учреждения дополнительного образования. Объем инвестиций по данному разделу за 2023 год составил 22 362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к 2022 году сложился рост в сумме 6 068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так как в 2023 году государственными  и муниципальными образовательными учреждениями  приобретены автомобиль, учебное оборудование и учебная литература и др.  К оценке 2023  года сложилось снижение на 140 271,2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что связано с проектом по строительству здания для размещения общеобразовательной школы на 500 уч-ся с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ФОКом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олинск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В рамках государственной программы Кировской области «Развитие образования» средства на строительство школы запланированы на 2023-2024 годы, работы ведутся, срок реализации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инвест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роекта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30.03.2023- 01.12.2024 года.   По оценке 2024 года объем инвестиций ожидается в сумме 417 667,1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.- все средства  на  строительство здания для размещения общеобразовательной  школы на 500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учащихсяся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ФОКом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олинск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 учтены в 2024 году, а так же планируется приобретение основных средств -  государственным и муниципальными образовательными учреждениями. На 2025 год - инвестиции  ожидаются в объеме   3 103,2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,  2026 –12 442,3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 2027 год – 3 203,2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   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РАЗДЕЛ Q: Деятельность в области здравоохранения и социальных услуг. По данному разделу объем инвестиций за 2023 год сложился в сумме 62 257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, со снижением  к 2022 году  на 16 732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, а к оценке 2023 года -   на 125 093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В 2022 году приобретены КОГБУЗ Нолинской </w:t>
      </w:r>
      <w:r w:rsidRPr="0011355E">
        <w:rPr>
          <w:rFonts w:ascii="Times New Roman" w:hAnsi="Times New Roman" w:cs="Times New Roman"/>
          <w:sz w:val="28"/>
          <w:szCs w:val="28"/>
        </w:rPr>
        <w:lastRenderedPageBreak/>
        <w:t xml:space="preserve">ЦРБ медицинское оборудование, мебель и 3 ед. автомобилей, а так же 8 модульных конструкций офисов ВОП и ФАП в сельской местности. Снижение к оценке 2023 года обусловлено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инвест.проектом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Кировской области по строительству поликлиники на 200 посещений в смену в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олинск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рамках региональной программы «Модернизация первичного звена здравоохранения Кировской области на 2021-2025 годы»  на 2023 год запланировано средств на строительство в объеме 97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работы ведутся, срок выполнения работ  по государственному контракту до 01.07.2024г., заключено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доп.соглашение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с продлением срока до 15.12.2024г. По оценке в 2024 году  объем инвестиций составит 158 450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поскольку  освоение средств на строительство поликлиники на 200 посещений в смену в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олинск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 ожидается в 2024 году, а так же приобретение основных средств на сумму 61 250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На плановый период 2025-2027 годы ожидаются инвестиционные вложения по данному разделу в сумме 65 657/ 68 680/ 70 675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 по годам  соответственно на приобретение оборудования  медицинского назначения.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РАЗДЕЛ R: Деятельность в области культуры, спорта, организации досуга и развлечений.  Объем инвестиций по данному разделу в 2023 году составил 7 064 тыс. руб., что на 5 543 тыс. руб. больше  уровня 2022 года, но на 7 126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меньше   оценки 2023 года. В 2023 году МКУ  ДО СШ Нолинского района приобретены снегоход и автобус для перевозки детей,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трассоукладчик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, спортивное оборудование, МКУК ЦБС – литература и оборудование в рамках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нац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роекта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«Культура» (создание модельной библиотеки), МКУК «Музей истории и краеведения» - приобретение оборудования в целях технического оснащения в рамках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нац.проекта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«Культура» и др. 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  По оценке в 2024 году объем инвестиций составит 8 079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- планируется  осуществить разработку ПСД по сохранению объекта культурного наследия здания МКУК «Нолинская централизованная библиотечная система»,  приобретение основных средств  МКУ  ДО СШ Нолинского района – снегоход, МКУК ЦБС – литература, планшет и </w:t>
      </w:r>
      <w:r w:rsidRPr="0011355E">
        <w:rPr>
          <w:rFonts w:ascii="Times New Roman" w:hAnsi="Times New Roman" w:cs="Times New Roman"/>
          <w:sz w:val="28"/>
          <w:szCs w:val="28"/>
        </w:rPr>
        <w:lastRenderedPageBreak/>
        <w:t xml:space="preserve">ноутбуки, МКУК ЦКС Нолинского района – ноутбук,  в рамках регионального проекта «Молодежь России»(проект по созданию и развитию молодежных пространств) – материально 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–т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ехническое обеспечение и пр.  На плановый период 2025-2027 годы планируется только средства на пополнение книжных фондов в сумме 688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2025, 192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в 2026 году и 192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в 2027 году.    </w:t>
      </w:r>
    </w:p>
    <w:p w:rsidR="0011355E" w:rsidRPr="0011355E" w:rsidRDefault="00727770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1355E" w:rsidRPr="0011355E">
        <w:rPr>
          <w:rFonts w:ascii="Times New Roman" w:hAnsi="Times New Roman" w:cs="Times New Roman"/>
          <w:sz w:val="28"/>
          <w:szCs w:val="28"/>
        </w:rPr>
        <w:t>Источниками финансирования инвестиций по крупным и средним предприятиям в прогнозируемом периоде являются собственные средства предприятий 189 770 тыс. рублей (35,5 % в общем итоге источников) и привлеченные средства 344 535,7 тыс. рублей (</w:t>
      </w:r>
      <w:r w:rsidR="00E252F3">
        <w:rPr>
          <w:rFonts w:ascii="Times New Roman" w:hAnsi="Times New Roman" w:cs="Times New Roman"/>
          <w:sz w:val="28"/>
          <w:szCs w:val="28"/>
        </w:rPr>
        <w:t>64,5% в общем итоге источников).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</w:t>
      </w:r>
      <w:r w:rsidR="00727770">
        <w:rPr>
          <w:rFonts w:ascii="Times New Roman" w:hAnsi="Times New Roman" w:cs="Times New Roman"/>
          <w:sz w:val="28"/>
          <w:szCs w:val="28"/>
        </w:rPr>
        <w:t xml:space="preserve">  </w:t>
      </w:r>
      <w:r w:rsidRPr="0011355E">
        <w:rPr>
          <w:rFonts w:ascii="Times New Roman" w:hAnsi="Times New Roman" w:cs="Times New Roman"/>
          <w:sz w:val="28"/>
          <w:szCs w:val="28"/>
        </w:rPr>
        <w:t xml:space="preserve">В объеме бюджетных средств в 2024 году 81,4 %  (489 493,1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 приходится на федеральный бюджет, что связано с реализацией следующих проектов: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-Строительство здания для размещения общеобразовательной школы на 500 учащихся с физкультурно-оздоровительным комплексом в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олинск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  в рамках государственной программы Кировской области «Развитие образования» 389 437,6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-Поликлиника на 200 посещений в смену в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олинск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Кировской области   КОГБУЗ «Нолинская ЦРБ»   в рамках региональной программы  «Модернизация первичного звена здравоохранения Кировской области »  94 817,5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приобретение литературы МКУК ЦБС – 138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приобретение основных средств Нолинская ЦРБ- 5 100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в 2025 году  9% (6 338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приобретение литературы МКУК ЦБС – 138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     - На приобретение основных средств Нолинская ЦРБ- 6 200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в 2026 году  23,1 % (18 942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приобретение литературы МКУК ЦБС – 142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     - На приобретение основных средств Нолинская ЦРБ- 10 300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lastRenderedPageBreak/>
        <w:t xml:space="preserve">-На приобретение мебели и оборудования МКОУ СОШ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ыково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гос.программы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«Развитие образования» - 8 500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в 2027 году  12,8 % (9 592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приобретение литературы МКУК ЦБС – 142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приобретение основных средств Нолинская ЦРБ- 9 450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За счет средств регионального бюджета в 2024 году 18 %  (108 598,1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 планируется реализация следующих проектов: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-Строительство здания для размещения общеобразовательной школы на 500 учащихся с физкультурно-оздоровительным комплексом в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олинск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  в рамках государственной программы Кировской области «Развитие образования» 24 857,7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-Поликлиника на 200 посещений в смену в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олинск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Кировской области   КОГБУЗ «Нолинская ЦРБ»   в рамках региональной программы  «Модернизация первичного звена здравоохранения Кировской области»  2 182,5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-В рамках регионального проекта «Молодежь России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проект по созданию и развитию молодежных пространств) – материально –техническое обеспечение 780,0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-В рамках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гос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Кировской области «Обеспечение безопасности       населения и территорий» - выполнение работ по обеспечению  мер пожарной безопасности  Аркульское  городское и Лудянское сельское поселения – 9 774,85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-В рамках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гос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Кировской области  «Охрана окружающей среды, воспроизводство и использование природных ресурсов» создание площадок ТКО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Аркульским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городским поселением – 1 222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-В рамках иных межбюджетных трансфертов приобретение подвижного состава пассажирского транспорта администрацией Нолинского района 4 665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-В рамках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гос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Кировской области «Развитие физической культуры и спорта» приобретение снегохода 484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lastRenderedPageBreak/>
        <w:t xml:space="preserve">-Разработка ПСД по сохранению объекта культурного наследия здания МКУК "Нолинская централизованная библиотечная система" 5 940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-Остальные средства – на приобретение основных средств учреждениями областной формы собственности.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в 2025 году  87,1% (61 119,2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приобретение дошкольного оборудования и учебной литературы  муниципальными образовательными учреждениями 533,2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-Остальные средства на приобретение  основных средств учреждениями областной формы собственности.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в 2026 году  74,1% ( 60 793,9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.):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приобретение мебели и оборудования МКОУ СОШ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ыково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гос.программы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«Развитие образования» - 646,7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приобретение дошкольного оборудования и учебной литературы  муниципальными образовательными учреждениями 533,2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-Остальные средства на приобретение  основных средств учреждениями областной формы собственности.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в 2027 году  84,2% (62 995,2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приобретение дошкольного оборудования и учебной литературы  муниципальными образовательными учреждениями 533,2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-Остальные средства на приобретение  основных средств учреждениями областной формы собственности.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в 2024 году  0,6 % ( 3778,84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 планируется реализация следующих проектов: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гос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Кировской области  «Охрана окружающей среды, воспроизводство и использование природных ресурсов» создание площадок ТКО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Аркульским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городским поселением 64,4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в  рамках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гос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Кировской области «Обеспечение безопасности       населения и территорий» - выполнение работ по обеспечению  мер пожарной безопасности  Аркульское  городское и Лудянское сельское поселения – 98,74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на разработку ПСД по сохранению объекта культурного наследия здания МКУК "Нолинская централизованная библиотечная система" 60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 Остальные средства  – на приобретение основных средств учреждениями муниципальной формы собственности.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в 2025 году  3,9% ( 2 721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-На приобретение основных средств учреждениями муниципальной формы собственности.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в 2026 году   2,8% ( 2 333,4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-На приобретение основных средств учреждениями муниципальной формы собственности.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в 2027 году   3% ( 2 261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.):</w:t>
      </w:r>
    </w:p>
    <w:p w:rsidR="00F36C20" w:rsidRDefault="0011355E" w:rsidP="00012F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-На приобретение основных средств учреждениями муниципальной формы собственности.</w:t>
      </w:r>
      <w:r w:rsidR="008403E8" w:rsidRPr="008403E8">
        <w:rPr>
          <w:rFonts w:ascii="Times New Roman" w:hAnsi="Times New Roman" w:cs="Times New Roman"/>
          <w:sz w:val="28"/>
          <w:szCs w:val="28"/>
        </w:rPr>
        <w:t xml:space="preserve">   </w:t>
      </w:r>
      <w:r w:rsidR="00012FE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D24C9" w:rsidRPr="001961B9" w:rsidRDefault="00B33E6F" w:rsidP="00B33E6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2F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452F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«Основные фонды»</w:t>
      </w:r>
    </w:p>
    <w:p w:rsidR="0067216D" w:rsidRPr="0067216D" w:rsidRDefault="0067216D" w:rsidP="0067216D">
      <w:pPr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основных фондов по полной учетной стоимости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 по Нолинскому району составила 5070,7 млн. рублей (с ростом 6,3 % к уровню 2022 года в ценах соответствующих лет). По оценке в 2024 году и плановом периоде 2025-2027 годов предполагается рост показателя от 5,3 % до 21,8 % ежегодно.</w:t>
      </w:r>
    </w:p>
    <w:p w:rsidR="0067216D" w:rsidRPr="0067216D" w:rsidRDefault="0067216D" w:rsidP="0067216D">
      <w:pPr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в действие основных фондов в 2023 году по полному кругу предприятий составил 354,7 млн. рублей (снижение к уровню прошлого года на 10,02 % в ценах соответствующих лет), в том числе по крупным и средним организациям – 258,2 млн. рублей (снижение к уровню прошлого года на 15,3 %). </w:t>
      </w:r>
    </w:p>
    <w:p w:rsidR="0067216D" w:rsidRPr="0067216D" w:rsidRDefault="0067216D" w:rsidP="0067216D">
      <w:pPr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в отчетном 2023 году ООО "Шварихинский" приобрело основных средств, а также сельскохозяйственной техники на сумму 76 751 тыс. руб. Затраты на формирование основного стада составили 39 136 тыс. руб. Также в 2023 году ООО «Шварихинский» произвело реконструкцию зерносушильного комплекса в с. Кырчаны и польской сушилки в с. Швариха, реконструкцию фермы № 7 в с. Швариха и в с. Кырчаны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общую сумму 23 523 тыс. руб. Предприятиями коммунальных сетей приобретено основных средств на сумму 7 тыс. руб. Администрацией МО Нолинское городское поселение осуществлено устройство уличного освещения по ул. Федосеева на сумму 1 313 тыс. руб. Администрациями поселений Нолинского района приобретено основных средств на сумму 197 тыс. руб. Предприятием Нолинское райпо приобретен автомобиль «ГАЗ», торговое оборудование, произведена реконструкция магазинов на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общую сумму 8 438 тыс. руб. Также в 2023 году для Нолинского дорожного участка приобретена  техника, администрацией Нолинского городского поселения приобретены лодка и вышка для городского пляжа. Кроме того администрацией Нолинского района для перевозки пассажиров ООО «Нолинскавтотранс» приобретено 2 единицы подвижного состава пассажирского транспорта (автобусы ПАЗ и ГАЗ) на сумму 11 761 тыс. руб.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Нолинским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райпо для предприятий общественного питания приобретено основных средств на сумму 1 674 тыс. руб. В 2023 году учреждением ОС КОГБУ «Нолинская РАЙСББЖ» приобретено оборудование на сумму 102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МКУ «Хозяйственно-ремонтная группа» приобретено основных средств на сумму 65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здании администрации Нолинского района осуществлен монтаж и наладка пожарной сигнализации и системы видеонаблюдения, приобретены основные средства на общую сумму 3 602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2023 году государственными  и муниципальными образовательными учреждениями приобретены автомобиль, учебное оборудование и учебная литература и др. на сумму 22 362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Центром социального обслуживания населения приобретено основных средств на сумму 277 тыс. руб. Также КОГБУЗ «Нолинская ЦРБ» произведена поставка модульной конструкции офисов ВОП и ФАП в сельской местности на сумму 52 100 тыс. руб.  В 2023 году МКУ ДО СШ Нолинского района приобретены снегоход и автобус для перевозки детей,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трассоукладчик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спортивное оборудование, МКУК ЦБС – литература и оборудование в рамках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нац. проекта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«Культура» (создание модельной библиотеки), МКУК «Музей истории и краеведения» - приобретение оборудования в целях </w:t>
      </w:r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технического оснащения в рамках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нац. проекта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«Культура» на общую сумму 7 064 тыс. руб.             </w:t>
      </w:r>
    </w:p>
    <w:p w:rsidR="00711ABB" w:rsidRDefault="0067216D" w:rsidP="0067216D">
      <w:pPr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оценке в 2024 году ввод в действие основных фондов по полному кругу составит 324,1 млн. рублей, со снижением к уровню 2023 года</w:t>
      </w:r>
      <w:r w:rsidR="00502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9,5 %.  </w:t>
      </w:r>
      <w:bookmarkStart w:id="0" w:name="_GoBack"/>
      <w:bookmarkEnd w:id="0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«Шварихинский» - приобретение с/х техники 48 621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перевод молодняка в основное стадо 43 056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реконструкция фермы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ырчаны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с.Швариха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2024 году ожидается создание площадок ТКО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Аркульским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городским поселением на сумму 1 286,4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Также в 2024 году ожидается покупка основных средств на сумму 5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основном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Нолинским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райпо. Планируется приобретение еще одной единицы подвижного состава пассажирского транспорта (ГАЗ) и приобретение основных средств  АО «Вятавтодор» Нолинский ДУ-27 на сумму 6 165 тыс. руб. Учреждением ОС КОГБУ «Нолинская РАЙСББЖ» ожидается приобретение спец. оборудования для лаборатории на сумму 115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2024 году - выполнение работ по обеспечению мер пожарной безопасности в Аркульском ГП и Лудянском СП, а также  приобретение основных средств на сумму 11 773,60 тыс. руб. Кроме того, планируется приобретение основных средств государственным и муниципальными образовательными учреждениями на сумму 3 371,7 тыс. руб. КОГБУЗ «Нолинская ЦРБ» - приобретение основных средств на сумму 61 250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2024 году планируется  осуществить разработку ПСД по сохранению объекта культурного наследия здания МКУК «Нолинская централизованная библиотечная система»,  приобретение основных средств  МКУ  ДО СШ Нолинского района – снегоход, МКУК ЦБС – литература, планшет и ноутбуки, МКУК ЦКС Нолинского района – ноутбук,  в рамках регионального проекта «Молодежь России» (проект по созданию и развитию молодежных пространств) – материально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–т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ехническое обеспечение на общую сумму 8 079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216D" w:rsidRPr="0067216D" w:rsidRDefault="0067216D" w:rsidP="0067216D">
      <w:pPr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Ввод в действие основных фондов в 2025 году по полному кругу составит 772,0 млн. рублей, с ростом к уровню 2024 года на 238 %. Такой рост связан со строительством здания для размещения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общеобразовательной  школы на 500 учащихся с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ФОКом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г. Нолинск на сумму 414 295,4 тыс. руб., а также  КОГБУЗ «Нолинская ЦРБ» - строительство поликлиники на 200 посещений в смену в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олинск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97 млн. руб. ООО «Шварихинский» планирует осуществить в 2025 году средства на приобретение с/х техники – 50 000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 перевод молодняка в основное стадо – 45 600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на 2026 год: приобретение с/х техники 52 000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 формирование основного стада – 46 200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и на  2027 год приобретение с/ х техники и перевод молодняка 53 000 и 46 500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плановый период 2025-2027 годы предприятиями торговли планируется приобретение основных средств на сумму 520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540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550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КОГБУЗ «Нолинская ЦРБ» на плановый период 2025-2027 годы запланировало приобретение оборудования медицинского назначения на сумму 65 657/ 68 680/ 70 675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годам  соответственно.  В МКУК ЦБС Нолинского района на 2025-2027 годы запланированы средства на пополнение книжных фондов в сумме 688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2025, 192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2026 году и 192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2027 году.    </w:t>
      </w:r>
    </w:p>
    <w:p w:rsidR="0067216D" w:rsidRPr="0067216D" w:rsidRDefault="0067216D" w:rsidP="0067216D">
      <w:pPr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Ликвидация основных фондов в 2023 году составила 52,0 млн. руб., со снижением к 2022 году на 1,8 % в ценах соответствующих лет. На плановый период ожидается небольшое снижение ликвидации основных фондов ежегодно и к 2027 году составит 50,4 млн. руб.</w:t>
      </w:r>
    </w:p>
    <w:p w:rsidR="00720C8E" w:rsidRDefault="0067216D" w:rsidP="0067216D">
      <w:pPr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Амортизационные отчисления в 2023 году составили 162,6 млн. руб.,                (с увеличением к 2022 году на 1,8 %) По оценке 2024 года, а также на плановый период 2025-2027 годы планируется увеличение амортизационных отчислений в связи с увеличением ввода в действие основных фондов.</w:t>
      </w:r>
    </w:p>
    <w:p w:rsidR="0067216D" w:rsidRDefault="0067216D" w:rsidP="0067216D">
      <w:pPr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Остаточная балансовая стоимость основных фондов на конец 2023 года увеличилась на 7,0 % к уровню 2022 года в ценах соответствующих лет и составила 2 134,5 млн. руб. По оценке в 2024 году произойдет рост на 5,0 %. В плановый период 2025 - 2027 годы остаточная балансовая стоимость основных фондов будет увеличиваться и на конец 2027 года составит 2 </w:t>
      </w:r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833,5 млн. руб., в том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крупным и средним предприятиям – 2 122,6 млн. руб.</w:t>
      </w:r>
    </w:p>
    <w:p w:rsidR="00B33E6F" w:rsidRPr="005B2A4B" w:rsidRDefault="00E65D2C" w:rsidP="00E65D2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2F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452F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5B2A4B">
        <w:rPr>
          <w:rFonts w:ascii="Times New Roman" w:hAnsi="Times New Roman" w:cs="Times New Roman"/>
          <w:b/>
          <w:sz w:val="28"/>
          <w:szCs w:val="28"/>
        </w:rPr>
        <w:t xml:space="preserve"> «Финансы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65D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Прибыль по полному кругу предприятий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Нолинском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образовании  за 2022 год составила  277 730 тыс. рублей, в том числе по крупным и средним организациям – 107 470 тыс. рублей. Темп роста прибыли по полному кругу предприятий составил  106,4 % к 2021 году.</w:t>
      </w:r>
    </w:p>
    <w:p w:rsidR="00131483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За 2023 год прибыль по полному кругу предприятий составила  166 742 тыс. рублей, в том числе по крупным и средним организациям –  41 540  тыс. рублей. Темп роста прибыли по полному кругу предприятий составил 60 % к 2022 году.</w:t>
      </w:r>
    </w:p>
    <w:p w:rsidR="0067216D" w:rsidRPr="0067216D" w:rsidRDefault="00B26DF0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По оценке, в 2024 году прибыль по полному кругу предприятий составит 171 192 тыс. рублей, темп роста прибыли по полному кругу предприятий – 102,3 % к 2023 году. </w:t>
      </w:r>
    </w:p>
    <w:p w:rsidR="0067216D" w:rsidRPr="0067216D" w:rsidRDefault="00B26DF0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По прогнозу в 2025 году прибыль по полному кругу предприятий составит  178 756 тыс. рублей, темп роста прибыли по полному кругу предприятий  104,4% к 2024 году; в 2026 году – 183 337 тыс. рублей, темп роста прибыли по полному кругу предприятий  102,6 % к 2025 году; в 2027 году – 187 207 тыс. рублей, темп роста прибыли по полному кругу пр</w:t>
      </w:r>
      <w:r w:rsidR="00131483">
        <w:rPr>
          <w:rFonts w:ascii="Times New Roman" w:eastAsia="Times New Roman" w:hAnsi="Times New Roman" w:cs="Times New Roman"/>
          <w:sz w:val="28"/>
          <w:szCs w:val="28"/>
        </w:rPr>
        <w:t>едприятий  102,1 % к 2026 году.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Раздел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«Сельское, лесное хозяйство, охота, рыболовство и рыбоводство»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Данную отрасль представляют 12 предприятий и организаций:  ООО «Шварихинский»,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сха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(к-з) «Имени Кирова», АО «Зыковское»,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сха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(к-з) «Ереминский»,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сп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к-з) «Лудянский»,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сха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(к-з) «Заветы Ленина»,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сха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(к-з) «Восход», ООО «Нолинская семеноводческая станция по травам», ООО «Нолинская лесопромышленная компания»,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спк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(к-з) «Труд», КФХ№21, ОАО «Нолинская заводская конюшня». </w:t>
      </w:r>
    </w:p>
    <w:p w:rsidR="0067216D" w:rsidRPr="0067216D" w:rsidRDefault="00131483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В 2023 году прибыль по полному кругу предприятий раздела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 «Сельское, лесное хозяйство, охота, рыболовство и рыбоводство» составила 67 184 тыс. </w:t>
      </w:r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рублей, со снижением более, чем в 2 раза относительно уровня 2022 года. Прибыль за  2023  год по полному кругу предприятий  получили  9   предприятий из 12-ти. Снижение прибыли произошло практически по всем сельхозпредприятиям, в основном за счет увеличения роста затрат. Убыток получен  по 3-м предприятиям  сельского хозяйства. </w:t>
      </w:r>
    </w:p>
    <w:p w:rsidR="0067216D" w:rsidRPr="0067216D" w:rsidRDefault="00131483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По крупным и средним предприятиям прибыль в 2023 году получена в сумме 26 750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  со снижением на 69,4%, к данному разделу относится  ООО «Шварихинский», снижение прибыли относительно уровня 2022 года ожидалось, так как  в 2022 году был рост прибыли за счет увеличения   поголовья в связи  присоединения второго предприятия (ООО «Майский») и реализации мяса после откорма. По оценке 2024 года и на плановый период ожидается,  что прибыль еще снизится на 33,8% относительно уровня 2023 года по той же причине, а  на плановый период прогнозируется с небольшим ростом по вариантам событий относительно оценки 2024 года. </w:t>
      </w:r>
    </w:p>
    <w:p w:rsidR="0067216D" w:rsidRPr="0067216D" w:rsidRDefault="00131483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По предприятиям сельского хозяйства прибыли получено за 2023 год 52 997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 6-ю хозяйствами из 9-ти. Снижение прибыли составило 67,3 % относительно уровня 2022 года. Снижение прибыли наблюдается по всем хозяйствам.  По оценке в 2024 году  ожидается небольшой  рост на 2,1%, как и на плановый период 7-ю хозяйствами.   Убыток  по данному разделу в 2023 году  получен тремя организациями – КФХ№21, ОАО «Нолинская заводская конюшня» и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сха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к-з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) «Восход». Первые два предприятия уже на протяжении нескольких лет являются убыточными, даже при снижении затрат, выручка остается незначительной для покрытия всех расходов предприятий, средств государственной поддержки не получают. В 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сха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 (к-з) «Восход» увеличились затраты на 8% при сохранении выручки на уровне 2022 года, предприятие получило убыток в сумме 825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 По оценке и на плановый период  ожидается убыток по  2-м хозяйствами в 2024 году в сумме 330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.,  а к 2027 году  до 180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 по 2-му варианту.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        По предприятиям лесного хозяйства  прибыль получена с ростом  на 25,7% к уровню 2022 года и составила 14 187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., поскольку в 2022 году </w:t>
      </w:r>
      <w:r w:rsidRPr="006721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было резкое снижение прибыли за счет  снижения цены на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лесопродукцию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По оценке ожидается, что прибыль составит 14 227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. с небольшим ростом  к уровню 2023 года  на 0,3%,   как и  на плановый период  прогнозируется с не</w:t>
      </w:r>
      <w:r w:rsidR="00131483">
        <w:rPr>
          <w:rFonts w:ascii="Times New Roman" w:eastAsia="Times New Roman" w:hAnsi="Times New Roman" w:cs="Times New Roman"/>
          <w:sz w:val="28"/>
          <w:szCs w:val="28"/>
        </w:rPr>
        <w:t xml:space="preserve">большим ростом  до 2027 года.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Раздел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«Обрабатывающие производства»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«Производство пищевых продуктов»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Данную отрасль представляют пять организаций: ООО «Нолинский хлеб», ООО «Смак», ООО «Нолинская кондитерская фабрика»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и  ООО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«Чистый состав» все предприятия относятся к субъектам малого предпринимательства и отражаются по полному кругу организаций.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За 2023 год получено прибыли  12 127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 с небольшим ростом на 0,8% к уровню 2022 года.  По оценке ожидается, что  в 2024 году прибыль составит 13 488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с ростом на 11,2%, на плановый период  прогнозируется  стабильная работа  с небольшим ростом по вариантам событий.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«Обработка древесины и производство  изделий из дерева»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Данную отрасль представляют  организации: ООО «Развитие», ООО «Вега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», ООО «ЛПК Ресурс», ООО «Надежда», ООО «Крона», ООО «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ВЭкодом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», ООО «Нолинская ДСПМК», ООО «Вектор», ООО «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Лесинформ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За 2023 год прибыли получено 9 819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снижение прибыли сложилось по той же причине, что и в 2022 году -  снижения цены на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лесопродукцию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, поскольку  вся продукция в связи с  текущей ситуацией в мире в условиях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санкционного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давления   остается на внутреннем рынке - спрос на продукцию упал, соответственно и цена снизилась. В условиях текущей ситуации за 2023 год три предприятия из 9-ти получили убыток в сумме 3 581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 По оценке в 2024 году ожидается прибыль в сумме 14 800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и убыток по 3-м предприятиям в сумме 100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.,  а на плановый период  прибыль с небольшим ростом по вариантам событий и к 2027 году </w:t>
      </w:r>
      <w:r w:rsidRPr="006721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составит 16 250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. , в 2024 году убыток еще  по 2-м предприятиям, а с 2025 года убыточные предприятия ожидается, что  сработают  по «нолям».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«Производство  машин и оборудования, не включенных в другие группировки»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Данный раздел представлен одним предприятием  ООО «Ремонтный завод».   По данному разделу получена прибыль в 2023 году в объеме 150 тыс. руб. со снижением к уровню 2022 года на 81,7% в связи с увеличением затрат.  Предприятие занимается производством деталей и комплектующих  к с/х технике. По оценке в 2024 году ожидается рост до 350 тыс. руб. как и  на плановый период.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  «Производство  прочих транспортных средств и оборудования»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       Данный раздел представлен  убыточным предприятием – АО «АСРЗ имени Кирова». За 2023 год   убыток получен в сумме 10 115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и увеличился более, чем в 2 раза в сравнении с 2022 годом.  Предприятие на протяжении последних лет и  в настоящее время занимается только ремонтом плавательной техники и не занимается новым производством, в основном ремонтирует различные судоходы, что является его вспомогательным видом деятельности.  На плановый период ожидаются так же   работы по ремонту и производство 1-го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пантона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в 2026 году.  По оценке 2024 года,  по данным предприятия,  ожидается так же убыток  в сумме 5 000 тыс. руб.,  а на плановый период предприятие ожидает получить прибыль к 2027 году в сумме 500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«Производство прочих готовых изделий»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Представитель – закрытое акционерное общество «Вятский сувенир», которое специализируется на выпуске традиционной вятской многопредметной матрешки с росписью, инкрустацией соломкой и прочих деревянных сувениров. Предприятие относится к кругу крупных и средних предприятий. В 2023 году предприятием получена прибыль  в объеме 611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 Данная отрасль пережила непростое время пандемии и в настоящее </w:t>
      </w:r>
      <w:r w:rsidRPr="006721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время  работают на небольших заказах, а также реализуют запасы продукции. Кроме того, в отчетном году предприятие направляло  продукцию в зону СВО.  По оценке в 2024 году  ожидается, что общество так же получит прибыль  в сумме 500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., а на перспективу до 2027 года 480 тыс. руб. по второму варианту.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«Ремонт и монтаж машин и оборудования»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Данный раздел представлен  прибыльным обществом – ООО «Ремонтная мастерская».   За 2023 год   прибыль составила 1 366 тыс. руб. со снижение к уровню 2022 года на 42%, в связи со снижением доходов. По оценке 2024 года,  ожидается  прибыль с небольшим ростом к 2023 году на 2,5%,  как и на  плановый в сумме 1 400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., с небольшим ростом ежегодно и к концу 2027 года составит 1 470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Раздел D «Обеспечение электрической энергией, газом и паром; кондиционирование воздуха»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Данную отрасль представляют 2 организации по обеспечению работоспособности котельных  ООО «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Макском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».  За 2023 год одной организацией получена прибыль   в сумме  255 тыс. руб.,  а вторая организация сработала по нолям. По оценке  за 2024 год ожидается так же прибыль в сумме 257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. с небольшим р</w:t>
      </w:r>
      <w:r w:rsidR="00131483">
        <w:rPr>
          <w:rFonts w:ascii="Times New Roman" w:eastAsia="Times New Roman" w:hAnsi="Times New Roman" w:cs="Times New Roman"/>
          <w:sz w:val="28"/>
          <w:szCs w:val="28"/>
        </w:rPr>
        <w:t xml:space="preserve">остом, как и на перспективу. 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Раздел Е. « Водоснабжение; водоотведение, организация сбора и утилизации отходов, деятельность по ликвидации загрязнений»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Данную отрасль представляют 4 организации: ООО «Нолинская экологическая компания», ООО «Транспортная экологическая компания», ООО «Эко-трейд»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и ООО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«Управляющая компания «Наш Дом». За 2023 год всеми предприятиями получена прибыль в сумме 21 798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с ростом к уровню 2022 года почти в 4 раза в связи с увеличением выручки. По оценке сумма прибыли составит   14 500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., а на  плановый период с небольшим ростом и к  2027</w:t>
      </w:r>
      <w:r w:rsidR="00F16BB0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составит 14 700 </w:t>
      </w:r>
      <w:proofErr w:type="spellStart"/>
      <w:r w:rsidR="00F16BB0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F16BB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Раздел F Строительство. В Нолинском районе действует 3 небольших строительных организаций, по итогам 2023 года две  из  которых  сработали с прибылью в  6 632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., одна с убытком -45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 По оценке в 2024 году  ожидается  прибыль в сумме 6 600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. по всем 3-м организациям, а на  перспекти</w:t>
      </w:r>
      <w:r w:rsidR="00F16BB0">
        <w:rPr>
          <w:rFonts w:ascii="Times New Roman" w:eastAsia="Times New Roman" w:hAnsi="Times New Roman" w:cs="Times New Roman"/>
          <w:sz w:val="28"/>
          <w:szCs w:val="28"/>
        </w:rPr>
        <w:t xml:space="preserve">ву  к 2027 году 6 800 </w:t>
      </w:r>
      <w:proofErr w:type="spellStart"/>
      <w:r w:rsidR="00F16BB0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F16BB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Раздел G «Торговля оптовая и розничная; ремонт автотранспортных средств и мотоциклов»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Данный раздел представляют предприятия: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Нолинский ПК,  Объединенный ПК, ООО «РТК», КОГУП «Межрайонная аптека №7», ООО «Орион», ООО «Арго», ООО «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Металфасад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», ООО «Крокус», ООО «Радуга», Нолинское райпо, ООО «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Элпис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», ООО «Нолинск Я Деталь», ООО «Восток»,  МУП «Триумф», ООО «Торговая база», ООО «Нолинский лес», ООО «Ювелир». </w:t>
      </w:r>
      <w:proofErr w:type="gramEnd"/>
    </w:p>
    <w:p w:rsidR="0067216D" w:rsidRPr="0067216D" w:rsidRDefault="00262B14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Из 17-ти предприятий торговли 4 предприятия сработали с убытком   в 583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  за 2023 год со снижением к уровню 2022 года на 55,2%, хотя и количество предприятий, получивших убыток увеличилось с 2-х до 4-х.  По оценке  2024 году убыток ожидают те же 4 предприятия. С 2025 года количество убыточных сократится до 3-х и к 2027 году сумма убытка составит 430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  Прибыль получена 13-ю организациями торговли в сумме 16 645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 со снижением на 23%. На плановый период  прогнозируется небольшой рост прибыли ежегодно на 0,1-0,2% и к 2027году составит   17 270 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По крупным и средним предприятиям прибыль получена двумя организациями: Нолинское райпо и КОГУП «Межрайонная аптека №7»   в сумме 2 316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. со снижением  к уровню 2022 года  на 19,3%.  По оценке в 2024 году прибыль ожидается с небольшим ростом на 1,5% к уровню 2023 г</w:t>
      </w:r>
      <w:r w:rsidR="00131483">
        <w:rPr>
          <w:rFonts w:ascii="Times New Roman" w:eastAsia="Times New Roman" w:hAnsi="Times New Roman" w:cs="Times New Roman"/>
          <w:sz w:val="28"/>
          <w:szCs w:val="28"/>
        </w:rPr>
        <w:t xml:space="preserve">ода, как и на плановый период.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Раздел Н «Транспортировка и хранение»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Представлен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двумя предприятиями  ООО «Нолинскавтотранс» и ООО «Нолинские коммунальные системы». За 2023 год  ООО «Нолинскавтотранс» </w:t>
      </w:r>
      <w:r w:rsidRPr="006721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получило убыток в сумме 3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за счет роста затрат и снижения выручки, а второе предприятие прибыль в сумме 1 164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 По оценке ожидается, что оба предприятия получат прибыль в 2024 году в сумме  2 100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., а  на плановый период с небольшим ростом по вариантам событий и к 2027</w:t>
      </w:r>
      <w:r w:rsidR="00131483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составит 2 160 </w:t>
      </w:r>
      <w:proofErr w:type="spellStart"/>
      <w:r w:rsidR="00131483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131483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131483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131483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Раздел  I «Деятельность гостиниц и предприятий общественного питания»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Представлен тремя  предприятиями общественного питания   ООО «Троян», ООО «Ё-Моё» и Нолинское райпо. За 2023 год  всеми предприятиями получена прибыль с ростом к 2022 году на 28,4%. По оценке ожидается, что все предприятия так же получат прибыль с небольшим ростом на 0,9% в 2024 году в сумме 26 2657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., как и на плановый период до 2027 года. 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По крупным и средним предприятиям прибыль получена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Нолинским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райпо в сумме 11 863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. за 2023 год со снижение к 2022 году на 8,4%, а на перспективу ожидается небольшой рост относительно оценки 2024 года на 0,3%, как и на плановый период</w:t>
      </w:r>
      <w:r w:rsidR="00131483">
        <w:rPr>
          <w:rFonts w:ascii="Times New Roman" w:eastAsia="Times New Roman" w:hAnsi="Times New Roman" w:cs="Times New Roman"/>
          <w:sz w:val="28"/>
          <w:szCs w:val="28"/>
        </w:rPr>
        <w:t xml:space="preserve">  рост составит от 0,8 до 1,7%.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 Раздел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«Деятельность финансовая и страховая»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Данный раздел представлен одним предприятием Нолинский фонд поддержки малого и среднего предпринимательства   (Бизнес-центр) - является некоммерческой организацией.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Бизнес-центром в 2023 году  получен убыток в сумме 78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с ростом к уровню 2022 года в 8,6 раза.  Затраты организации увеличиваются, в связи с ростом МРОТ, а доходы остаются на прежнем уровне.  По оценке за 2024 год ожидается снижение убытка до 50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., а на перспективу планируется, что организа</w:t>
      </w:r>
      <w:r w:rsidR="00131483">
        <w:rPr>
          <w:rFonts w:ascii="Times New Roman" w:eastAsia="Times New Roman" w:hAnsi="Times New Roman" w:cs="Times New Roman"/>
          <w:sz w:val="28"/>
          <w:szCs w:val="28"/>
        </w:rPr>
        <w:t xml:space="preserve">ция выйдет на безубыточность.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Раздел L «Деятельность по операциям с недвижимым имуществом»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Данный раздел представлен предприя</w:t>
      </w:r>
      <w:r w:rsidR="00F16BB0">
        <w:rPr>
          <w:rFonts w:ascii="Times New Roman" w:eastAsia="Times New Roman" w:hAnsi="Times New Roman" w:cs="Times New Roman"/>
          <w:sz w:val="28"/>
          <w:szCs w:val="28"/>
        </w:rPr>
        <w:t>тиями: ООО «</w:t>
      </w:r>
      <w:proofErr w:type="spellStart"/>
      <w:r w:rsidR="00F16BB0">
        <w:rPr>
          <w:rFonts w:ascii="Times New Roman" w:eastAsia="Times New Roman" w:hAnsi="Times New Roman" w:cs="Times New Roman"/>
          <w:sz w:val="28"/>
          <w:szCs w:val="28"/>
        </w:rPr>
        <w:t>Жилкоммунсервис</w:t>
      </w:r>
      <w:proofErr w:type="spellEnd"/>
      <w:r w:rsidR="00F16BB0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ООО «Бытовик», ТСЖ «Содружество», ТСЖ «Авангард», ТСЖ «Ветеран».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По данному разделу  3   организации  из 5-ти  получили убыток за 2023 год в сумме 569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с ростом к 2022 году в 2,7 раза. Две остальные </w:t>
      </w:r>
      <w:r w:rsidRPr="006721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организации сработали по  «нолям», т.е. не получили ни убытка, ни прибыли. По оценке в 2024 году  ожидается, что две организации снова получат убыток (-250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.), одна получит прибыль – ООО «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Жилкоммунсервис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» (50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.), а две сработают по «0». На плановый период </w:t>
      </w:r>
      <w:r w:rsidR="00131483">
        <w:rPr>
          <w:rFonts w:ascii="Times New Roman" w:eastAsia="Times New Roman" w:hAnsi="Times New Roman" w:cs="Times New Roman"/>
          <w:sz w:val="28"/>
          <w:szCs w:val="28"/>
        </w:rPr>
        <w:t xml:space="preserve">ожидается такая же ситуация. 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Раздел М «Деятельность профессиональная, научная и техническая»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Данный раздел представляют два предприятия: ООО «Гарант» и ООО «ЦРП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олинска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». За 2023 года  ООО «Гарант» получена прибыль в сумме 38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., а ООО «ЦРП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олинск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» убыток в сумме 21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По оценке ожидается прибыль по двум обществам в сумме 40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., а на плановый период ежегодно с небольшим ростом и к 2027 году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сотсавит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51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</w:t>
      </w:r>
      <w:r w:rsidR="00131483">
        <w:rPr>
          <w:rFonts w:ascii="Times New Roman" w:eastAsia="Times New Roman" w:hAnsi="Times New Roman" w:cs="Times New Roman"/>
          <w:sz w:val="28"/>
          <w:szCs w:val="28"/>
        </w:rPr>
        <w:t>ыс.руб</w:t>
      </w:r>
      <w:proofErr w:type="spellEnd"/>
      <w:r w:rsidR="00131483">
        <w:rPr>
          <w:rFonts w:ascii="Times New Roman" w:eastAsia="Times New Roman" w:hAnsi="Times New Roman" w:cs="Times New Roman"/>
          <w:sz w:val="28"/>
          <w:szCs w:val="28"/>
        </w:rPr>
        <w:t xml:space="preserve">. по базовому варианту.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Раздел N «Деятельность административная и сопутствующие дополнительные услуги»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Раздел представлен предприятиями: ООО «Союз», ООО «Сова» и МКП «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Чистоград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» Нолинского городского поселения.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По итогам 2023 года одним из предприятий данной отрасли получен убыток  - муниципальным казенным предприятием «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Чистоград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». По оценке за 2024 год так же ожидается убыток, а с 2025 года данного предприятия не будет, т.к.  идет  процедура преобразования. С 2025 года ожидается, что все три предприятия получат прибыль в сумме 45,0 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.,как и на плановый период с небольшим ростом по вариантам событий.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 По кругу крупных и средних предприятий отражено МКП «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Чистоград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» Но</w:t>
      </w:r>
      <w:r w:rsidR="009B00FC">
        <w:rPr>
          <w:rFonts w:ascii="Times New Roman" w:eastAsia="Times New Roman" w:hAnsi="Times New Roman" w:cs="Times New Roman"/>
          <w:sz w:val="28"/>
          <w:szCs w:val="28"/>
        </w:rPr>
        <w:t xml:space="preserve">линского городского поселения.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Раздел Q «Деятельность в области здравоохранения и социальных услуг»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В данной отрасли работают два  предприятия, одно из которых уже давно является убыточным -  ООО «Кристалл», а второе ООО «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Акросс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трейд».   За 2023 год, как и в предыдущие  периоды получен убыток в сумме 664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 и  на плановый период прогнозируется  убыток со снижение к 2027 году до </w:t>
      </w:r>
      <w:r w:rsidRPr="006721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460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 Второе общество работает «по нолям» как  2022-2023 годах, так же и планирует </w:t>
      </w:r>
      <w:r w:rsidR="009B00FC">
        <w:rPr>
          <w:rFonts w:ascii="Times New Roman" w:eastAsia="Times New Roman" w:hAnsi="Times New Roman" w:cs="Times New Roman"/>
          <w:sz w:val="28"/>
          <w:szCs w:val="28"/>
        </w:rPr>
        <w:t xml:space="preserve">на перспективу.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Раздел S  «Предоставление прочих видов услуг» </w:t>
      </w:r>
    </w:p>
    <w:p w:rsidR="0067216D" w:rsidRPr="0067216D" w:rsidRDefault="00131483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Данная отрасль представлена предприятиями: Нолинская районная организация общественной организации «Кировское областное общество охотников и рыболовов», Нолинский МУП «Ритуал», ООО «Темп», первичная профсоюзная организация «Союз кооперативов»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олинск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, КРСОО «Федерация тайского бокса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муайтай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», НРО КОО ООО «Всероссийское общество инвалидов», НКО фонд поддержки гражданских инициатив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г.Нолинск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 «Возрождение» и  ООО «Волшебный дом». </w:t>
      </w:r>
    </w:p>
    <w:p w:rsidR="0067216D" w:rsidRPr="0067216D" w:rsidRDefault="00131483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За 2023 год 5-ю организациями   получена  прибыль в сумме 1 473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., три организации не получили ни убытка,  ни прибыли. По оценке в 2024 году ожидается что сумма составит 1 490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., на плановый период ожидается так же стабильная работа организаций с небольшим ростом по вариантам событий. </w:t>
      </w:r>
    </w:p>
    <w:p w:rsidR="0067216D" w:rsidRDefault="00131483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По кругу крупных и средних  отражены четыре  предприятия: МУП «Ритуал», НРО КОО ООО «Всероссийское общество инвалидов», НКО фонд поддержки гражданских инициатив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олинск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 «Возрождение» и ООО «Темп».  По всем предприятиям по оценке в 2024 году ожидается получить прибыль в сумме 425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., как и на плановый период с небольшим ростом по вариантам событий. </w:t>
      </w:r>
      <w:r w:rsidR="00E65D2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B67691" w:rsidRPr="00633C55" w:rsidRDefault="00B67691" w:rsidP="00B67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69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67691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B67691">
        <w:rPr>
          <w:rFonts w:ascii="Times New Roman" w:hAnsi="Times New Roman" w:cs="Times New Roman"/>
          <w:b/>
          <w:sz w:val="28"/>
          <w:szCs w:val="28"/>
        </w:rPr>
        <w:t xml:space="preserve"> «Строительство»</w:t>
      </w:r>
    </w:p>
    <w:p w:rsidR="00FC57DE" w:rsidRPr="00FC57DE" w:rsidRDefault="00FC57DE" w:rsidP="00FC57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7DE">
        <w:rPr>
          <w:rFonts w:ascii="Times New Roman" w:hAnsi="Times New Roman" w:cs="Times New Roman"/>
          <w:sz w:val="28"/>
          <w:szCs w:val="28"/>
        </w:rPr>
        <w:t xml:space="preserve">В соответствии с графиком по вводу жилья в 2023 году планировалось ввести в эксплуатацию 1900 кв. м жилья, фактически введено 3596 кв. м, что практически в 2 раза больше факта за соответствующий период прошлого года.  Принято в эксплуатацию 30 индивидуальных жилых дома, в </w:t>
      </w:r>
      <w:proofErr w:type="spellStart"/>
      <w:r w:rsidRPr="00FC57D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FC57DE">
        <w:rPr>
          <w:rFonts w:ascii="Times New Roman" w:hAnsi="Times New Roman" w:cs="Times New Roman"/>
          <w:sz w:val="28"/>
          <w:szCs w:val="28"/>
        </w:rPr>
        <w:t xml:space="preserve">. 16 домов в г. Нолинске, 4 - в Аркульском ГП, 2 - в Рябиновском СП , 1 - в Медведском СП, 3 - в Перевозском СП, 3 - в Красноярском СП и  1 дом в </w:t>
      </w:r>
      <w:proofErr w:type="spellStart"/>
      <w:r w:rsidRPr="00FC57DE">
        <w:rPr>
          <w:rFonts w:ascii="Times New Roman" w:hAnsi="Times New Roman" w:cs="Times New Roman"/>
          <w:sz w:val="28"/>
          <w:szCs w:val="28"/>
        </w:rPr>
        <w:t>Кырчанском</w:t>
      </w:r>
      <w:proofErr w:type="spellEnd"/>
      <w:r w:rsidRPr="00FC57DE">
        <w:rPr>
          <w:rFonts w:ascii="Times New Roman" w:hAnsi="Times New Roman" w:cs="Times New Roman"/>
          <w:sz w:val="28"/>
          <w:szCs w:val="28"/>
        </w:rPr>
        <w:t xml:space="preserve"> СП. </w:t>
      </w:r>
    </w:p>
    <w:p w:rsidR="00FC57DE" w:rsidRPr="00FC57DE" w:rsidRDefault="00FC57DE" w:rsidP="00FC57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7DE">
        <w:rPr>
          <w:rFonts w:ascii="Times New Roman" w:hAnsi="Times New Roman" w:cs="Times New Roman"/>
          <w:sz w:val="28"/>
          <w:szCs w:val="28"/>
        </w:rPr>
        <w:lastRenderedPageBreak/>
        <w:t>Жилые дома построены населением за свой счет с привлечением кредитных ресурсов.</w:t>
      </w:r>
    </w:p>
    <w:p w:rsidR="00FC57DE" w:rsidRPr="00711ABB" w:rsidRDefault="00FC57DE" w:rsidP="00711A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7DE">
        <w:rPr>
          <w:rFonts w:ascii="Times New Roman" w:hAnsi="Times New Roman" w:cs="Times New Roman"/>
          <w:sz w:val="28"/>
          <w:szCs w:val="28"/>
        </w:rPr>
        <w:t>На перспективу до 2027 года ввод жилья, по сравнению с планом на 2023 год, будет незначительно увеличиваться и в 2027 году составит 2,0 тыс. кв. м (также за счет средств населения).</w:t>
      </w:r>
    </w:p>
    <w:p w:rsidR="00C5435A" w:rsidRPr="00C5435A" w:rsidRDefault="00613E27" w:rsidP="00C543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E2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90665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190665" w:rsidRPr="00035F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3E27">
        <w:rPr>
          <w:rFonts w:ascii="Times New Roman" w:hAnsi="Times New Roman" w:cs="Times New Roman"/>
          <w:b/>
          <w:sz w:val="28"/>
          <w:szCs w:val="28"/>
        </w:rPr>
        <w:t>«Торговля и услуги населению»</w:t>
      </w:r>
    </w:p>
    <w:p w:rsidR="00CB75C0" w:rsidRPr="00CB75C0" w:rsidRDefault="004468B8" w:rsidP="00CB75C0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B75C0" w:rsidRPr="00CB75C0">
        <w:rPr>
          <w:rFonts w:ascii="Times New Roman" w:hAnsi="Times New Roman" w:cs="Times New Roman"/>
          <w:sz w:val="28"/>
          <w:szCs w:val="28"/>
        </w:rPr>
        <w:t>Потребительский рынок является составной частью экономики района, который призван обеспечивать условия для полного и своевременного удовлетворения спроса населения на потребительские товары и услуги, качество и безопасность их предоставления, доступность товаров и услуг. В свою очередь, одним из вопросов, который должны решать органы местного самоуправления муниципального образования, является создание условий для обеспечения жителей поселения услугами торговли, общественного питания и бытового обслуживания.</w:t>
      </w:r>
    </w:p>
    <w:p w:rsidR="00CB75C0" w:rsidRPr="00CB75C0" w:rsidRDefault="004468B8" w:rsidP="00CB75C0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B75C0" w:rsidRPr="00CB75C0">
        <w:rPr>
          <w:rFonts w:ascii="Times New Roman" w:hAnsi="Times New Roman" w:cs="Times New Roman"/>
          <w:sz w:val="28"/>
          <w:szCs w:val="28"/>
        </w:rPr>
        <w:t>Оборот розничной торговли в 2023 году составил 3,13 млрд. рублей (рост на 9 % в сопоставимых ценах к уровню прошлого года). По оценке общий объём розничного товарооборота в 2024 году составит 3,46 млрд. рублей (снижение на 1,6 %  к уровню 2023 года в сопоставимых ценах). Прогнозируется постепенный рост розничной торговли в последующие годы планового периода ежегодно, так по расчётам в 2027 году оборот розничной торговли ожидается в сумме 4,24 млрд. рублей.</w:t>
      </w:r>
    </w:p>
    <w:p w:rsidR="00CB75C0" w:rsidRPr="00CB75C0" w:rsidRDefault="004468B8" w:rsidP="00CB75C0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B75C0" w:rsidRPr="00CB75C0">
        <w:rPr>
          <w:rFonts w:ascii="Times New Roman" w:hAnsi="Times New Roman" w:cs="Times New Roman"/>
          <w:sz w:val="28"/>
          <w:szCs w:val="28"/>
        </w:rPr>
        <w:t xml:space="preserve">Оборот общественного питания в 2023 году к уровню 2022 года в сопоставимых ценах составил 102,6 % или 145,11 млн. рублей. По оценке в 2024 году объём общественного питания составит 160,4 млн. рублей (снижение на 1,6 % в сопоставимых ценах). На плановый период прогнозируется постепенное увеличение и к концу 2027 года объем составит 188,20 </w:t>
      </w:r>
      <w:proofErr w:type="spellStart"/>
      <w:r w:rsidR="00CB75C0" w:rsidRPr="00CB75C0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CB75C0" w:rsidRPr="00CB75C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B75C0" w:rsidRPr="00CB75C0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B75C0" w:rsidRPr="00CB75C0">
        <w:rPr>
          <w:rFonts w:ascii="Times New Roman" w:hAnsi="Times New Roman" w:cs="Times New Roman"/>
          <w:sz w:val="28"/>
          <w:szCs w:val="28"/>
        </w:rPr>
        <w:t xml:space="preserve"> или 100,7 % в сопоставимых ценах к предыдущему году.</w:t>
      </w:r>
    </w:p>
    <w:p w:rsidR="00613E27" w:rsidRPr="00920786" w:rsidRDefault="004468B8" w:rsidP="00CB75C0">
      <w:pPr>
        <w:tabs>
          <w:tab w:val="left" w:pos="709"/>
        </w:tabs>
        <w:spacing w:after="0" w:line="360" w:lineRule="auto"/>
        <w:jc w:val="both"/>
        <w:rPr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B75C0" w:rsidRPr="00CB75C0">
        <w:rPr>
          <w:rFonts w:ascii="Times New Roman" w:hAnsi="Times New Roman" w:cs="Times New Roman"/>
          <w:sz w:val="28"/>
          <w:szCs w:val="28"/>
        </w:rPr>
        <w:t xml:space="preserve">Объём платных услуг по району в 2023 году составил 631,30 млн. рублей (снижение на 0,5 % в сопоставимых ценах к уровню 2022 года). По оценке 2024 года объем платных услуг увеличится и составит 687,12 </w:t>
      </w:r>
      <w:proofErr w:type="spellStart"/>
      <w:r w:rsidR="00CB75C0" w:rsidRPr="00CB75C0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CB75C0" w:rsidRPr="00CB75C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B75C0" w:rsidRPr="00CB75C0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CB75C0" w:rsidRPr="00CB75C0">
        <w:rPr>
          <w:rFonts w:ascii="Times New Roman" w:hAnsi="Times New Roman" w:cs="Times New Roman"/>
          <w:sz w:val="28"/>
          <w:szCs w:val="28"/>
        </w:rPr>
        <w:t xml:space="preserve">. (снижение на 1,1 % в сопоставимых ценах к уровню 2023 года). В плановый </w:t>
      </w:r>
      <w:r w:rsidR="00CB75C0" w:rsidRPr="00CB75C0">
        <w:rPr>
          <w:rFonts w:ascii="Times New Roman" w:hAnsi="Times New Roman" w:cs="Times New Roman"/>
          <w:sz w:val="28"/>
          <w:szCs w:val="28"/>
        </w:rPr>
        <w:lastRenderedPageBreak/>
        <w:t>период 2025 – 2027 годов прогнозируется небольшой рост данного показателя по вариантам событий и в 2027 году он ожидается в сумме 798,21 млн. рублей. Тенденция роста рынка услуг сохранится в основном за счет оказания населению услуг ЖКХ, транспортных, бытовых, медицинских услуг, услуг связи и других.</w:t>
      </w:r>
    </w:p>
    <w:p w:rsidR="00035F83" w:rsidRDefault="00035F83" w:rsidP="00035F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1CD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b/>
          <w:sz w:val="28"/>
          <w:szCs w:val="28"/>
        </w:rPr>
        <w:t xml:space="preserve"> «Баланс трудовых ресурсов</w:t>
      </w:r>
      <w:r w:rsidRPr="004161CD">
        <w:rPr>
          <w:rFonts w:ascii="Times New Roman" w:hAnsi="Times New Roman" w:cs="Times New Roman"/>
          <w:b/>
          <w:sz w:val="28"/>
          <w:szCs w:val="28"/>
        </w:rPr>
        <w:t>»</w:t>
      </w:r>
    </w:p>
    <w:p w:rsidR="00B65719" w:rsidRPr="00B65719" w:rsidRDefault="00B65719" w:rsidP="00B657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65719">
        <w:rPr>
          <w:rFonts w:ascii="Times New Roman" w:hAnsi="Times New Roman" w:cs="Times New Roman"/>
          <w:sz w:val="28"/>
          <w:szCs w:val="28"/>
        </w:rPr>
        <w:t xml:space="preserve">Численность трудовых ресурсов Нолинского района за 2023 год уменьшилась на 545 человек или на 6,1% и составила 8402 человека, в том числе за счет уменьшения показателя – «трудоспособное население в трудоспособном возрасте» на 389 человек и показателя «лица старше трудоспособного возраста, занятые в экономике» на 155 человек. По оценке в 2024 году ожидается снижение численности трудовых ресурсов на 113 человек (или 0,8%) по причине общего снижения численности населения Нолинского района.  В плановом периоде 2025-2027 </w:t>
      </w:r>
      <w:proofErr w:type="spellStart"/>
      <w:r w:rsidRPr="00B65719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B65719">
        <w:rPr>
          <w:rFonts w:ascii="Times New Roman" w:hAnsi="Times New Roman" w:cs="Times New Roman"/>
          <w:sz w:val="28"/>
          <w:szCs w:val="28"/>
        </w:rPr>
        <w:t>.  тенденция сокращения численности трудовых ресурсов сохраняется, и к 2027 году она составит 8220/8259 человек (по вариантам событий).</w:t>
      </w:r>
    </w:p>
    <w:p w:rsidR="00B65719" w:rsidRPr="00B65719" w:rsidRDefault="00B65719" w:rsidP="00B657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65719">
        <w:rPr>
          <w:rFonts w:ascii="Times New Roman" w:hAnsi="Times New Roman" w:cs="Times New Roman"/>
          <w:sz w:val="28"/>
          <w:szCs w:val="28"/>
        </w:rPr>
        <w:t xml:space="preserve">Численность трудоспособного населения в трудоспособном возрасте в 2023 году составила 7669 человек со снижением на 389 человек или на 4,8%. Прогнозируется, что тенденция снижения сохранится, и показатель составит в 2027 году 7501/7529 человек.        </w:t>
      </w:r>
    </w:p>
    <w:p w:rsidR="00B65719" w:rsidRDefault="00B65719" w:rsidP="00B657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65719">
        <w:rPr>
          <w:rFonts w:ascii="Times New Roman" w:hAnsi="Times New Roman" w:cs="Times New Roman"/>
          <w:sz w:val="28"/>
          <w:szCs w:val="28"/>
        </w:rPr>
        <w:t xml:space="preserve"> Трудовая миграция в 2023 году составила -1417. Основной причиной  роста трудовой миграции послужил уход жителей на СВО, и в 2024 года показатель останется на прежнем уровне. В дальнейшем показатель будет </w:t>
      </w:r>
      <w:proofErr w:type="gramStart"/>
      <w:r w:rsidRPr="00B65719">
        <w:rPr>
          <w:rFonts w:ascii="Times New Roman" w:hAnsi="Times New Roman" w:cs="Times New Roman"/>
          <w:sz w:val="28"/>
          <w:szCs w:val="28"/>
        </w:rPr>
        <w:t>изменятся</w:t>
      </w:r>
      <w:proofErr w:type="gramEnd"/>
      <w:r w:rsidRPr="00B65719">
        <w:rPr>
          <w:rFonts w:ascii="Times New Roman" w:hAnsi="Times New Roman" w:cs="Times New Roman"/>
          <w:sz w:val="28"/>
          <w:szCs w:val="28"/>
        </w:rPr>
        <w:t xml:space="preserve"> в зависимости от экономической ситуации, и составит в 2027 году -1647/-1576 человек по вариантам событий.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5719" w:rsidRDefault="00B65719" w:rsidP="00B657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65719">
        <w:rPr>
          <w:rFonts w:ascii="Times New Roman" w:hAnsi="Times New Roman" w:cs="Times New Roman"/>
          <w:sz w:val="28"/>
          <w:szCs w:val="28"/>
        </w:rPr>
        <w:t xml:space="preserve">Численность </w:t>
      </w:r>
      <w:proofErr w:type="gramStart"/>
      <w:r w:rsidRPr="00B65719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B65719">
        <w:rPr>
          <w:rFonts w:ascii="Times New Roman" w:hAnsi="Times New Roman" w:cs="Times New Roman"/>
          <w:sz w:val="28"/>
          <w:szCs w:val="28"/>
        </w:rPr>
        <w:t xml:space="preserve"> в экономике района в отчетном 2023 году составила 5933 человека или 98,3% к уровню 2022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B1631" w:rsidRDefault="00B65719" w:rsidP="00DB163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65719">
        <w:rPr>
          <w:rFonts w:ascii="Times New Roman" w:hAnsi="Times New Roman" w:cs="Times New Roman"/>
          <w:sz w:val="28"/>
          <w:szCs w:val="28"/>
        </w:rPr>
        <w:t>Так, по разделу</w:t>
      </w:r>
      <w:proofErr w:type="gramStart"/>
      <w:r w:rsidRPr="00B65719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B65719">
        <w:rPr>
          <w:rFonts w:ascii="Times New Roman" w:hAnsi="Times New Roman" w:cs="Times New Roman"/>
          <w:sz w:val="28"/>
          <w:szCs w:val="28"/>
        </w:rPr>
        <w:t xml:space="preserve"> «Сельское, лесное хозяйство, охота, рыболовство и рыбоводство» произошло снижение численности на 28 человека в связи с уходом специалистов и рабочих на пенсию и миграцией молодых специалистов из сельской местности.</w:t>
      </w:r>
    </w:p>
    <w:p w:rsidR="00B65719" w:rsidRPr="00DB1631" w:rsidRDefault="00DB1631" w:rsidP="00DB163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 w:rsidR="00B65719" w:rsidRPr="00B65719">
        <w:rPr>
          <w:rFonts w:ascii="Times New Roman" w:hAnsi="Times New Roman" w:cs="Times New Roman"/>
          <w:sz w:val="28"/>
          <w:szCs w:val="28"/>
        </w:rPr>
        <w:t>Сокращение численности произошло по  разделу</w:t>
      </w:r>
      <w:proofErr w:type="gramStart"/>
      <w:r w:rsidR="00B65719" w:rsidRPr="00B65719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B65719" w:rsidRPr="00B65719">
        <w:rPr>
          <w:rFonts w:ascii="Times New Roman" w:hAnsi="Times New Roman" w:cs="Times New Roman"/>
          <w:sz w:val="28"/>
          <w:szCs w:val="28"/>
        </w:rPr>
        <w:t xml:space="preserve"> «Обрабатывающие производства» в целом на 12 человек, а именно:</w:t>
      </w:r>
    </w:p>
    <w:p w:rsidR="00B65719" w:rsidRPr="00B65719" w:rsidRDefault="00B65719" w:rsidP="00B657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>по разделу «Производство прочих транспортных средств и оборудования» численность занятых уменьшилась на 9 человек, в связи с сокращением численности работников на предприят</w:t>
      </w:r>
      <w:proofErr w:type="gramStart"/>
      <w:r w:rsidRPr="00B65719">
        <w:rPr>
          <w:rFonts w:ascii="Times New Roman" w:hAnsi="Times New Roman" w:cs="Times New Roman"/>
          <w:sz w:val="28"/>
          <w:szCs w:val="28"/>
        </w:rPr>
        <w:t>ии АО</w:t>
      </w:r>
      <w:proofErr w:type="gramEnd"/>
      <w:r w:rsidRPr="00B65719">
        <w:rPr>
          <w:rFonts w:ascii="Times New Roman" w:hAnsi="Times New Roman" w:cs="Times New Roman"/>
          <w:sz w:val="28"/>
          <w:szCs w:val="28"/>
        </w:rPr>
        <w:t xml:space="preserve"> «Аркульский судостроительно-ремонтный завод имени Кирова» из-за малого количества заказов;</w:t>
      </w:r>
    </w:p>
    <w:p w:rsidR="00B65719" w:rsidRPr="00B65719" w:rsidRDefault="00B65719" w:rsidP="00B657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>по разделу «Обработка древесины» численность занятых сократилась на 3 человека (ООО «</w:t>
      </w:r>
      <w:proofErr w:type="spellStart"/>
      <w:r w:rsidRPr="00B65719">
        <w:rPr>
          <w:rFonts w:ascii="Times New Roman" w:hAnsi="Times New Roman" w:cs="Times New Roman"/>
          <w:sz w:val="28"/>
          <w:szCs w:val="28"/>
        </w:rPr>
        <w:t>Вэкодом</w:t>
      </w:r>
      <w:proofErr w:type="spellEnd"/>
      <w:r w:rsidRPr="00B65719">
        <w:rPr>
          <w:rFonts w:ascii="Times New Roman" w:hAnsi="Times New Roman" w:cs="Times New Roman"/>
          <w:sz w:val="28"/>
          <w:szCs w:val="28"/>
        </w:rPr>
        <w:t>»);</w:t>
      </w:r>
    </w:p>
    <w:p w:rsidR="00B65719" w:rsidRPr="00B65719" w:rsidRDefault="00B65719" w:rsidP="00B657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>по «Производству кожи и изделий из кожи» - на 2 человека в связи со снижением численности на предприят</w:t>
      </w:r>
      <w:proofErr w:type="gramStart"/>
      <w:r w:rsidRPr="00B65719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Pr="00B65719">
        <w:rPr>
          <w:rFonts w:ascii="Times New Roman" w:hAnsi="Times New Roman" w:cs="Times New Roman"/>
          <w:sz w:val="28"/>
          <w:szCs w:val="28"/>
        </w:rPr>
        <w:t xml:space="preserve"> ПФ «Лель».</w:t>
      </w:r>
    </w:p>
    <w:p w:rsidR="00B65719" w:rsidRPr="00B65719" w:rsidRDefault="00B65719" w:rsidP="00B657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>В то же время наблюдается увеличение численности по разделу «Пищевая промышленность» на 6 человек, т.к. ООО «Нолинская кондитерская фабрика» с 2024 года работает на двухсменном режиме круглогодично, а не только в летний период.</w:t>
      </w:r>
    </w:p>
    <w:p w:rsidR="00B65719" w:rsidRPr="00B65719" w:rsidRDefault="00B65719" w:rsidP="00B657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 xml:space="preserve">Значительное снижение численности занятых в экономике на 12 человек произошло по разделу </w:t>
      </w:r>
      <w:r w:rsidRPr="00B6571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65719">
        <w:rPr>
          <w:rFonts w:ascii="Times New Roman" w:hAnsi="Times New Roman" w:cs="Times New Roman"/>
          <w:sz w:val="28"/>
          <w:szCs w:val="28"/>
        </w:rPr>
        <w:t xml:space="preserve"> «Торговля оптовая и розничная; ремонт автотранспортных средств и мотоциклов».</w:t>
      </w:r>
    </w:p>
    <w:p w:rsidR="00B65719" w:rsidRPr="00B65719" w:rsidRDefault="00B65719" w:rsidP="00B657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>По разделу Н «Транспортировка и хранение» численность занятых сократилась на 4 человека в связи с прекращением деятельности нескольких индивидуальных предпринимателей.</w:t>
      </w:r>
    </w:p>
    <w:p w:rsidR="00B65719" w:rsidRPr="00B65719" w:rsidRDefault="00B65719" w:rsidP="00B657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>По разделу «Образование» численность занятых снизилась на 11 человек в связи с реорганизацией с 01.09.2023 КОГОБУ для детей-сирот «Детский дом г. Нолинска», а также выходом на пенсию педагогических работников.</w:t>
      </w:r>
    </w:p>
    <w:p w:rsidR="00B65719" w:rsidRPr="00B65719" w:rsidRDefault="00B65719" w:rsidP="00B657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 xml:space="preserve">По оценке в 2024 году, а также в прогнозируемом периоде 2025-2027 годов ожидается снижение численности работников.  Снижение наблюдается практически в каждой отрасли по 1-2 человека. По оценке, к 2027 году численность занятых в экономике Нолинского района составит по вариантам событий 5608/5723 человек. Это обусловлено как уменьшением численности </w:t>
      </w:r>
      <w:r w:rsidRPr="00B65719">
        <w:rPr>
          <w:rFonts w:ascii="Times New Roman" w:hAnsi="Times New Roman" w:cs="Times New Roman"/>
          <w:sz w:val="28"/>
          <w:szCs w:val="28"/>
        </w:rPr>
        <w:lastRenderedPageBreak/>
        <w:t>постоянного населения района, так и снижением численности трудоспособного населения.</w:t>
      </w:r>
    </w:p>
    <w:p w:rsidR="00B65719" w:rsidRPr="00B65719" w:rsidRDefault="00B65719" w:rsidP="00B657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 xml:space="preserve">Численность занятого населения в организациях, включая занятых по найму у индивидуальных предпринимателей и отдельных граждан в 2023 году составила 4983 человек со снижением на 145 человек к уровню прошлого 2022 года. По оценке в 2024 году также ожидается снижение на 75 человек (или на 1,5%) по таким отраслям как «Обрабатывающие производства», «Транспортировка и хранение», «Предоставление прочих видов услуг» и др. отрасли. </w:t>
      </w:r>
    </w:p>
    <w:p w:rsidR="00B65719" w:rsidRPr="00B65719" w:rsidRDefault="00B65719" w:rsidP="00B657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>В 2023 году численность безработных, зарегистрированных в центре занятости населения Нолинского района, составила 123 человека, что на 68 человек или 35,6% меньше численности зарегистрированных безработных в 2022 году.</w:t>
      </w:r>
      <w:r w:rsidRPr="00B65719">
        <w:rPr>
          <w:sz w:val="28"/>
          <w:szCs w:val="28"/>
        </w:rPr>
        <w:t xml:space="preserve"> </w:t>
      </w:r>
    </w:p>
    <w:p w:rsidR="00BE4E0E" w:rsidRPr="00920786" w:rsidRDefault="00B65719" w:rsidP="00BE4E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 xml:space="preserve"> По оценке Центра занятости населения Кировской области, </w:t>
      </w:r>
      <w:proofErr w:type="gramStart"/>
      <w:r w:rsidRPr="00B6571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657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5719">
        <w:rPr>
          <w:rFonts w:ascii="Times New Roman" w:hAnsi="Times New Roman" w:cs="Times New Roman"/>
          <w:sz w:val="28"/>
          <w:szCs w:val="28"/>
        </w:rPr>
        <w:t>Нолинском</w:t>
      </w:r>
      <w:proofErr w:type="gramEnd"/>
      <w:r w:rsidRPr="00B65719">
        <w:rPr>
          <w:rFonts w:ascii="Times New Roman" w:hAnsi="Times New Roman" w:cs="Times New Roman"/>
          <w:sz w:val="28"/>
          <w:szCs w:val="28"/>
        </w:rPr>
        <w:t xml:space="preserve"> районе в 2024 году количество зарегистрированных безработных уменьшится до 89 человек, и  постепенно будет сокращаться на плановый период и составит к концу 2027 года 70 и 65 человек по вариантам событий. </w:t>
      </w:r>
    </w:p>
    <w:p w:rsidR="002D3876" w:rsidRPr="001B388C" w:rsidRDefault="002D3876" w:rsidP="001B388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1CD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XII</w:t>
      </w:r>
      <w:r>
        <w:rPr>
          <w:rFonts w:ascii="Times New Roman" w:hAnsi="Times New Roman" w:cs="Times New Roman"/>
          <w:b/>
          <w:sz w:val="28"/>
          <w:szCs w:val="28"/>
        </w:rPr>
        <w:t xml:space="preserve"> «Труд</w:t>
      </w:r>
      <w:r w:rsidRPr="004161CD">
        <w:rPr>
          <w:rFonts w:ascii="Times New Roman" w:hAnsi="Times New Roman" w:cs="Times New Roman"/>
          <w:b/>
          <w:sz w:val="28"/>
          <w:szCs w:val="28"/>
        </w:rPr>
        <w:t>»</w:t>
      </w:r>
    </w:p>
    <w:p w:rsidR="004852A4" w:rsidRPr="004852A4" w:rsidRDefault="004852A4" w:rsidP="004852A4">
      <w:pPr>
        <w:pStyle w:val="a7"/>
        <w:spacing w:after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Pr="004852A4">
        <w:rPr>
          <w:color w:val="000000" w:themeColor="text1"/>
          <w:sz w:val="28"/>
          <w:szCs w:val="28"/>
        </w:rPr>
        <w:t xml:space="preserve">Численность занятого населения в организациях Нолинского района, включая занятых по найму у индивидуальных предпринимателей и отдельных граждан в 2023 году снизилась относительно 2022 года и составила 5 026 человек. Снижение численности составляет 2 % или  102 человека.  Наибольшее уменьшение численности работников наблюдается по таким отраслям, как «Сельское, лесное хозяйство» - 24 чел.(ООО «НЛК» - 4 чел., предприятия сельского хозяйства – 20 чел. в связи с уходом специалистов и рабочих на пенсию и миграцией молодых специалистов из сельской местности), «Промышленность» - 25 человек (сократили численность по ряду причин ООО ЛПК «Ресурс» -5 чел.,  ООО «АСРЗ </w:t>
      </w:r>
      <w:proofErr w:type="spellStart"/>
      <w:r w:rsidRPr="004852A4">
        <w:rPr>
          <w:color w:val="000000" w:themeColor="text1"/>
          <w:sz w:val="28"/>
          <w:szCs w:val="28"/>
        </w:rPr>
        <w:t>им</w:t>
      </w:r>
      <w:proofErr w:type="gramStart"/>
      <w:r w:rsidRPr="004852A4">
        <w:rPr>
          <w:color w:val="000000" w:themeColor="text1"/>
          <w:sz w:val="28"/>
          <w:szCs w:val="28"/>
        </w:rPr>
        <w:t>.К</w:t>
      </w:r>
      <w:proofErr w:type="gramEnd"/>
      <w:r w:rsidRPr="004852A4">
        <w:rPr>
          <w:color w:val="000000" w:themeColor="text1"/>
          <w:sz w:val="28"/>
          <w:szCs w:val="28"/>
        </w:rPr>
        <w:t>ирова</w:t>
      </w:r>
      <w:proofErr w:type="spellEnd"/>
      <w:r w:rsidRPr="004852A4">
        <w:rPr>
          <w:color w:val="000000" w:themeColor="text1"/>
          <w:sz w:val="28"/>
          <w:szCs w:val="28"/>
        </w:rPr>
        <w:t>» - 9 чел,  ООО «</w:t>
      </w:r>
      <w:proofErr w:type="spellStart"/>
      <w:r w:rsidRPr="004852A4">
        <w:rPr>
          <w:color w:val="000000" w:themeColor="text1"/>
          <w:sz w:val="28"/>
          <w:szCs w:val="28"/>
        </w:rPr>
        <w:t>Вэкодом</w:t>
      </w:r>
      <w:proofErr w:type="spellEnd"/>
      <w:r w:rsidRPr="004852A4">
        <w:rPr>
          <w:color w:val="000000" w:themeColor="text1"/>
          <w:sz w:val="28"/>
          <w:szCs w:val="28"/>
        </w:rPr>
        <w:t xml:space="preserve">» - </w:t>
      </w:r>
      <w:proofErr w:type="gramStart"/>
      <w:r w:rsidRPr="004852A4">
        <w:rPr>
          <w:color w:val="000000" w:themeColor="text1"/>
          <w:sz w:val="28"/>
          <w:szCs w:val="28"/>
        </w:rPr>
        <w:t xml:space="preserve">3 чел., ООО «Нолинский хлеб» - 2 чел., ООО «Бытовик» - 5 чел.), «Торговля» - 14 человек (Объединенный </w:t>
      </w:r>
      <w:r w:rsidRPr="004852A4">
        <w:rPr>
          <w:color w:val="000000" w:themeColor="text1"/>
          <w:sz w:val="28"/>
          <w:szCs w:val="28"/>
        </w:rPr>
        <w:lastRenderedPageBreak/>
        <w:t>потребительский кооператив и Нолинское райпо - 6 чел., и часть  индивидуальных предпринимателей, занимающиеся торговлей), «Деятельность гостиниц и предприятий общественного питания» - 2 чел. (ООО «Троян»), «Транспортировка и хранение» - 9 чел. (ООО «НКС» - 5 чел. и индивидуальные предприниматели, работающие в данной сфере),    «Образование» -13 чел. (в связи с</w:t>
      </w:r>
      <w:proofErr w:type="gramEnd"/>
      <w:r w:rsidRPr="004852A4">
        <w:rPr>
          <w:color w:val="000000" w:themeColor="text1"/>
          <w:sz w:val="28"/>
          <w:szCs w:val="28"/>
        </w:rPr>
        <w:t xml:space="preserve"> реорганизацией с 01.09.2023 КОГОБУ для детей-сирот «Детский дом г. Нолинска», а также выходом на пенсию педагогических работников). По другим направлениям экономики в 2023 году численность уменьшилась на 1-3 единицы. </w:t>
      </w:r>
    </w:p>
    <w:p w:rsidR="004852A4" w:rsidRDefault="004852A4" w:rsidP="004852A4">
      <w:pPr>
        <w:pStyle w:val="a7"/>
        <w:spacing w:after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Pr="004852A4">
        <w:rPr>
          <w:color w:val="000000" w:themeColor="text1"/>
          <w:sz w:val="28"/>
          <w:szCs w:val="28"/>
        </w:rPr>
        <w:t xml:space="preserve">По оценке в 2024 году  также предполагается общее снижение «Численности занятого населения в организациях Нолинского района, включая занятых по найму у индивидуальных предпринимателей и отдельных граждан»  на  118 человек, как и  в последующие  периоды,  и к 2027 году по прогнозным ожиданиям составит 4 743 человека. Наибольшее снижение  численности  работников в 2024 году  ожидается  по таким отраслям как «Промышленность» - 19 человек (ООО  «АСРЗ </w:t>
      </w:r>
      <w:proofErr w:type="spellStart"/>
      <w:r w:rsidRPr="004852A4">
        <w:rPr>
          <w:color w:val="000000" w:themeColor="text1"/>
          <w:sz w:val="28"/>
          <w:szCs w:val="28"/>
        </w:rPr>
        <w:t>им</w:t>
      </w:r>
      <w:proofErr w:type="gramStart"/>
      <w:r w:rsidRPr="004852A4">
        <w:rPr>
          <w:color w:val="000000" w:themeColor="text1"/>
          <w:sz w:val="28"/>
          <w:szCs w:val="28"/>
        </w:rPr>
        <w:t>.К</w:t>
      </w:r>
      <w:proofErr w:type="gramEnd"/>
      <w:r w:rsidRPr="004852A4">
        <w:rPr>
          <w:color w:val="000000" w:themeColor="text1"/>
          <w:sz w:val="28"/>
          <w:szCs w:val="28"/>
        </w:rPr>
        <w:t>ирова</w:t>
      </w:r>
      <w:proofErr w:type="spellEnd"/>
      <w:r w:rsidRPr="004852A4">
        <w:rPr>
          <w:color w:val="000000" w:themeColor="text1"/>
          <w:sz w:val="28"/>
          <w:szCs w:val="28"/>
        </w:rPr>
        <w:t xml:space="preserve">» сокращение на  7 чел., и  некоторые предприятия лесопереработки др.), «Торговля» - 51  человек (Нолинское райпо – 19 чел., ликвидация МУП «Триумф» и индивидуальные предприниматели, занимающиеся торговлей) «Транспортировка и хранение» - 25 чел. </w:t>
      </w:r>
    </w:p>
    <w:p w:rsidR="001066E2" w:rsidRPr="001066E2" w:rsidRDefault="001066E2" w:rsidP="001066E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6E2">
        <w:rPr>
          <w:rFonts w:ascii="Times New Roman" w:eastAsia="Calibri" w:hAnsi="Times New Roman" w:cs="Times New Roman"/>
          <w:sz w:val="28"/>
          <w:szCs w:val="28"/>
        </w:rPr>
        <w:t xml:space="preserve">Фонд оплаты труда по итогам 2023 года составил 1 641 880 тыс. рублей с ростом   к уровню 2022 года на 13,9%,  а по оценке в 2024 году ожидается  увеличение  фонда оплаты труда  на  14,3 %  и составит 1 875 899 </w:t>
      </w:r>
      <w:proofErr w:type="spellStart"/>
      <w:r w:rsidRPr="001066E2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1066E2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1066E2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Pr="001066E2">
        <w:rPr>
          <w:rFonts w:ascii="Times New Roman" w:eastAsia="Calibri" w:hAnsi="Times New Roman" w:cs="Times New Roman"/>
          <w:sz w:val="28"/>
          <w:szCs w:val="28"/>
        </w:rPr>
        <w:t>., в последующем прогнозируется рост фонда оплаты труда ежегодно на 4,5-7,9 % по вариантам.</w:t>
      </w:r>
      <w:r w:rsidRPr="001066E2">
        <w:rPr>
          <w:rFonts w:ascii="Times New Roman" w:eastAsia="Calibri" w:hAnsi="Times New Roman" w:cs="Times New Roman"/>
        </w:rPr>
        <w:t xml:space="preserve"> </w:t>
      </w:r>
      <w:r w:rsidRPr="001066E2">
        <w:rPr>
          <w:rFonts w:ascii="Times New Roman" w:eastAsia="Calibri" w:hAnsi="Times New Roman" w:cs="Times New Roman"/>
          <w:sz w:val="28"/>
          <w:szCs w:val="28"/>
        </w:rPr>
        <w:t xml:space="preserve">Ожидается, что при сложившейся обстановке (снижение  численности работающих и рост заработной платы) к 2027 году фонд оплаты труда по 2 базовому варианту  составит  2 397 072,6 тыс. рублей. </w:t>
      </w:r>
    </w:p>
    <w:p w:rsidR="001066E2" w:rsidRPr="001066E2" w:rsidRDefault="001066E2" w:rsidP="001066E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6E2">
        <w:rPr>
          <w:rFonts w:ascii="Times New Roman" w:eastAsia="Calibri" w:hAnsi="Times New Roman" w:cs="Times New Roman"/>
          <w:sz w:val="28"/>
          <w:szCs w:val="28"/>
        </w:rPr>
        <w:t>Среднемесячная номинальная начисленная заработная плата в расчете на одного работника в 2023 году составила  27 223 рублей 11 коп</w:t>
      </w:r>
      <w:proofErr w:type="gramStart"/>
      <w:r w:rsidRPr="001066E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1066E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Start"/>
      <w:r w:rsidRPr="001066E2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1066E2">
        <w:rPr>
          <w:rFonts w:ascii="Times New Roman" w:eastAsia="Calibri" w:hAnsi="Times New Roman" w:cs="Times New Roman"/>
          <w:sz w:val="28"/>
          <w:szCs w:val="28"/>
        </w:rPr>
        <w:t xml:space="preserve"> ростом к уровню 2022 года на 16,2%. По оценочным данным в 2024 году средняя </w:t>
      </w:r>
      <w:r w:rsidRPr="001066E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заработная плата составит  31 851 руб.03коп. с ростом к уровню 2023 года на 17 %. Предполагается и дальнейший рост заработной платы на 6,05-9,15 % ежегодно, и к 2027 году по 2 базовому варианту  размер среднемесячной номинальной начисленной заработной платы в расчете на одного работника составит  42 116 руб. 00 коп.  </w:t>
      </w:r>
    </w:p>
    <w:p w:rsidR="004852A4" w:rsidRPr="004852A4" w:rsidRDefault="004852A4" w:rsidP="004852A4">
      <w:pPr>
        <w:pStyle w:val="a7"/>
        <w:spacing w:after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Pr="004852A4">
        <w:rPr>
          <w:color w:val="000000" w:themeColor="text1"/>
          <w:sz w:val="28"/>
          <w:szCs w:val="28"/>
        </w:rPr>
        <w:t xml:space="preserve">Поступления по НДФЛ за 2023 год в консолидированный бюджет составили  58 353,1  тыс. руб.  или 105,7 % плана, рост к поступлениям 2022 года -  114,5%.    За 5 месяцев  2024 года поступления от НДФЛ составили  18 980,3 </w:t>
      </w:r>
      <w:proofErr w:type="spellStart"/>
      <w:r w:rsidRPr="004852A4">
        <w:rPr>
          <w:color w:val="000000" w:themeColor="text1"/>
          <w:sz w:val="28"/>
          <w:szCs w:val="28"/>
        </w:rPr>
        <w:t>тыс</w:t>
      </w:r>
      <w:proofErr w:type="gramStart"/>
      <w:r w:rsidRPr="004852A4">
        <w:rPr>
          <w:color w:val="000000" w:themeColor="text1"/>
          <w:sz w:val="28"/>
          <w:szCs w:val="28"/>
        </w:rPr>
        <w:t>.р</w:t>
      </w:r>
      <w:proofErr w:type="gramEnd"/>
      <w:r w:rsidRPr="004852A4">
        <w:rPr>
          <w:color w:val="000000" w:themeColor="text1"/>
          <w:sz w:val="28"/>
          <w:szCs w:val="28"/>
        </w:rPr>
        <w:t>уб</w:t>
      </w:r>
      <w:proofErr w:type="spellEnd"/>
      <w:r w:rsidRPr="004852A4">
        <w:rPr>
          <w:color w:val="000000" w:themeColor="text1"/>
          <w:sz w:val="28"/>
          <w:szCs w:val="28"/>
        </w:rPr>
        <w:t xml:space="preserve">., исполнение составляет  31,9 % годового плана, при расчетной норме от утвержденного плана в 41,6%, т.е. </w:t>
      </w:r>
      <w:proofErr w:type="spellStart"/>
      <w:r w:rsidRPr="004852A4">
        <w:rPr>
          <w:color w:val="000000" w:themeColor="text1"/>
          <w:sz w:val="28"/>
          <w:szCs w:val="28"/>
        </w:rPr>
        <w:t>недопоступление</w:t>
      </w:r>
      <w:proofErr w:type="spellEnd"/>
      <w:r w:rsidRPr="004852A4">
        <w:rPr>
          <w:color w:val="000000" w:themeColor="text1"/>
          <w:sz w:val="28"/>
          <w:szCs w:val="28"/>
        </w:rPr>
        <w:t xml:space="preserve"> от расчетной нормы за 5 месяцев текущего года составили  5 817,4 </w:t>
      </w:r>
      <w:proofErr w:type="spellStart"/>
      <w:r w:rsidRPr="004852A4">
        <w:rPr>
          <w:color w:val="000000" w:themeColor="text1"/>
          <w:sz w:val="28"/>
          <w:szCs w:val="28"/>
        </w:rPr>
        <w:t>тыс</w:t>
      </w:r>
      <w:proofErr w:type="gramStart"/>
      <w:r w:rsidRPr="004852A4">
        <w:rPr>
          <w:color w:val="000000" w:themeColor="text1"/>
          <w:sz w:val="28"/>
          <w:szCs w:val="28"/>
        </w:rPr>
        <w:t>.р</w:t>
      </w:r>
      <w:proofErr w:type="gramEnd"/>
      <w:r w:rsidRPr="004852A4">
        <w:rPr>
          <w:color w:val="000000" w:themeColor="text1"/>
          <w:sz w:val="28"/>
          <w:szCs w:val="28"/>
        </w:rPr>
        <w:t>уб</w:t>
      </w:r>
      <w:proofErr w:type="spellEnd"/>
      <w:r w:rsidRPr="004852A4">
        <w:rPr>
          <w:color w:val="000000" w:themeColor="text1"/>
          <w:sz w:val="28"/>
          <w:szCs w:val="28"/>
        </w:rPr>
        <w:t xml:space="preserve">. К уровню аналогичного  периода прошлого года наблюдается рост поступлений НДФЛ (без учета поступлений от дивидендов) на 110,6 %, ( за 5 месяцев 2023 г  поступило НДФЛ 17 028,4 </w:t>
      </w:r>
      <w:proofErr w:type="spellStart"/>
      <w:r w:rsidRPr="004852A4">
        <w:rPr>
          <w:color w:val="000000" w:themeColor="text1"/>
          <w:sz w:val="28"/>
          <w:szCs w:val="28"/>
        </w:rPr>
        <w:t>тыс.руб</w:t>
      </w:r>
      <w:proofErr w:type="spellEnd"/>
      <w:r w:rsidRPr="004852A4">
        <w:rPr>
          <w:color w:val="000000" w:themeColor="text1"/>
          <w:sz w:val="28"/>
          <w:szCs w:val="28"/>
        </w:rPr>
        <w:t xml:space="preserve">.). На это повлияло увеличение МРОТ с 01.01.2023, а также увеличение заработной платы работникам бюджетной сферы с 01.09.2023.  </w:t>
      </w:r>
    </w:p>
    <w:p w:rsidR="00035F83" w:rsidRPr="00035F83" w:rsidRDefault="004852A4" w:rsidP="004852A4">
      <w:pPr>
        <w:pStyle w:val="a7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Pr="004852A4">
        <w:rPr>
          <w:color w:val="000000" w:themeColor="text1"/>
          <w:sz w:val="28"/>
          <w:szCs w:val="28"/>
        </w:rPr>
        <w:t xml:space="preserve">За 2024 год, с учетом всей текущей ситуации, при  положительном исходе, ожидается, что поступления от НДФЛ составят на уровне уточненного плана 2024 года в сумме  59 467  </w:t>
      </w:r>
      <w:proofErr w:type="spellStart"/>
      <w:r w:rsidRPr="004852A4">
        <w:rPr>
          <w:color w:val="000000" w:themeColor="text1"/>
          <w:sz w:val="28"/>
          <w:szCs w:val="28"/>
        </w:rPr>
        <w:t>тыс</w:t>
      </w:r>
      <w:proofErr w:type="gramStart"/>
      <w:r w:rsidRPr="004852A4">
        <w:rPr>
          <w:color w:val="000000" w:themeColor="text1"/>
          <w:sz w:val="28"/>
          <w:szCs w:val="28"/>
        </w:rPr>
        <w:t>.р</w:t>
      </w:r>
      <w:proofErr w:type="gramEnd"/>
      <w:r w:rsidRPr="004852A4">
        <w:rPr>
          <w:color w:val="000000" w:themeColor="text1"/>
          <w:sz w:val="28"/>
          <w:szCs w:val="28"/>
        </w:rPr>
        <w:t>уб</w:t>
      </w:r>
      <w:proofErr w:type="spellEnd"/>
      <w:r w:rsidRPr="004852A4">
        <w:rPr>
          <w:color w:val="000000" w:themeColor="text1"/>
          <w:sz w:val="28"/>
          <w:szCs w:val="28"/>
        </w:rPr>
        <w:t xml:space="preserve">.  </w:t>
      </w:r>
    </w:p>
    <w:p w:rsidR="00035F83" w:rsidRPr="00035F83" w:rsidRDefault="00035F83" w:rsidP="00613E27">
      <w:pPr>
        <w:pStyle w:val="a7"/>
        <w:spacing w:before="0" w:beforeAutospacing="0" w:after="0" w:afterAutospacing="0" w:line="360" w:lineRule="auto"/>
        <w:jc w:val="both"/>
        <w:rPr>
          <w:color w:val="3B2D36"/>
          <w:sz w:val="28"/>
          <w:szCs w:val="28"/>
        </w:rPr>
      </w:pPr>
    </w:p>
    <w:p w:rsidR="00613E27" w:rsidRPr="00613E27" w:rsidRDefault="00613E27" w:rsidP="00B676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E29A4" w:rsidRPr="00E65D2C" w:rsidRDefault="005E29A4" w:rsidP="00E65D2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D2C" w:rsidRPr="00E65D2C" w:rsidRDefault="00E65D2C" w:rsidP="00E65D2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D2C" w:rsidRPr="00E65D2C" w:rsidRDefault="00E65D2C" w:rsidP="00E65D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119C" w:rsidRDefault="009E119C" w:rsidP="0062519F">
      <w:pPr>
        <w:spacing w:line="360" w:lineRule="auto"/>
        <w:jc w:val="both"/>
      </w:pPr>
    </w:p>
    <w:sectPr w:rsidR="009E119C" w:rsidSect="00D45BD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8DE"/>
    <w:rsid w:val="00011774"/>
    <w:rsid w:val="00012FED"/>
    <w:rsid w:val="00026630"/>
    <w:rsid w:val="00035F83"/>
    <w:rsid w:val="00046C3A"/>
    <w:rsid w:val="00056E0C"/>
    <w:rsid w:val="000965D5"/>
    <w:rsid w:val="000E0827"/>
    <w:rsid w:val="001058A9"/>
    <w:rsid w:val="001066E2"/>
    <w:rsid w:val="0011355E"/>
    <w:rsid w:val="001155B5"/>
    <w:rsid w:val="00115F2A"/>
    <w:rsid w:val="00131483"/>
    <w:rsid w:val="00131ABE"/>
    <w:rsid w:val="00145357"/>
    <w:rsid w:val="00146D97"/>
    <w:rsid w:val="00184CF1"/>
    <w:rsid w:val="00190665"/>
    <w:rsid w:val="001961B9"/>
    <w:rsid w:val="001B388C"/>
    <w:rsid w:val="001F4C3B"/>
    <w:rsid w:val="00226ED1"/>
    <w:rsid w:val="002452F0"/>
    <w:rsid w:val="002505C2"/>
    <w:rsid w:val="00254F29"/>
    <w:rsid w:val="00262B14"/>
    <w:rsid w:val="00291830"/>
    <w:rsid w:val="0029648F"/>
    <w:rsid w:val="002A5436"/>
    <w:rsid w:val="002D3876"/>
    <w:rsid w:val="002D61BD"/>
    <w:rsid w:val="00355AFD"/>
    <w:rsid w:val="003A4183"/>
    <w:rsid w:val="003C7CEA"/>
    <w:rsid w:val="003D24C9"/>
    <w:rsid w:val="003E2DF4"/>
    <w:rsid w:val="004165F9"/>
    <w:rsid w:val="00433530"/>
    <w:rsid w:val="004468B8"/>
    <w:rsid w:val="004563DE"/>
    <w:rsid w:val="004852A4"/>
    <w:rsid w:val="0050234B"/>
    <w:rsid w:val="00514AD2"/>
    <w:rsid w:val="00515F72"/>
    <w:rsid w:val="0052521F"/>
    <w:rsid w:val="0052685B"/>
    <w:rsid w:val="005748F4"/>
    <w:rsid w:val="005B2A4B"/>
    <w:rsid w:val="005D4CFF"/>
    <w:rsid w:val="005E29A4"/>
    <w:rsid w:val="00613E27"/>
    <w:rsid w:val="0062519F"/>
    <w:rsid w:val="00626B0B"/>
    <w:rsid w:val="00633C55"/>
    <w:rsid w:val="00650254"/>
    <w:rsid w:val="00655F7D"/>
    <w:rsid w:val="0067216D"/>
    <w:rsid w:val="006A654B"/>
    <w:rsid w:val="006C309B"/>
    <w:rsid w:val="006D40F5"/>
    <w:rsid w:val="00711ABB"/>
    <w:rsid w:val="00720C8E"/>
    <w:rsid w:val="00724F6B"/>
    <w:rsid w:val="00727770"/>
    <w:rsid w:val="00731305"/>
    <w:rsid w:val="0074571D"/>
    <w:rsid w:val="0075443D"/>
    <w:rsid w:val="0080103E"/>
    <w:rsid w:val="00804108"/>
    <w:rsid w:val="00822E9D"/>
    <w:rsid w:val="008248DE"/>
    <w:rsid w:val="008403E8"/>
    <w:rsid w:val="008A2089"/>
    <w:rsid w:val="008D5066"/>
    <w:rsid w:val="008D5AD3"/>
    <w:rsid w:val="008F625E"/>
    <w:rsid w:val="0091513B"/>
    <w:rsid w:val="00920786"/>
    <w:rsid w:val="00922A6D"/>
    <w:rsid w:val="00937883"/>
    <w:rsid w:val="0094511E"/>
    <w:rsid w:val="009B00FC"/>
    <w:rsid w:val="009E119C"/>
    <w:rsid w:val="00A6413C"/>
    <w:rsid w:val="00A75FD8"/>
    <w:rsid w:val="00AA21A6"/>
    <w:rsid w:val="00AA601F"/>
    <w:rsid w:val="00AD2B0F"/>
    <w:rsid w:val="00AD2ED2"/>
    <w:rsid w:val="00AD6225"/>
    <w:rsid w:val="00AD7DCF"/>
    <w:rsid w:val="00AE4839"/>
    <w:rsid w:val="00AF424D"/>
    <w:rsid w:val="00AF4FD2"/>
    <w:rsid w:val="00B0476C"/>
    <w:rsid w:val="00B1388B"/>
    <w:rsid w:val="00B17F33"/>
    <w:rsid w:val="00B26DF0"/>
    <w:rsid w:val="00B3175F"/>
    <w:rsid w:val="00B33E6F"/>
    <w:rsid w:val="00B65719"/>
    <w:rsid w:val="00B6676C"/>
    <w:rsid w:val="00B67691"/>
    <w:rsid w:val="00B913E3"/>
    <w:rsid w:val="00BB68D1"/>
    <w:rsid w:val="00BB75F3"/>
    <w:rsid w:val="00BC3BD5"/>
    <w:rsid w:val="00BE4E0E"/>
    <w:rsid w:val="00C424E8"/>
    <w:rsid w:val="00C5435A"/>
    <w:rsid w:val="00C81880"/>
    <w:rsid w:val="00C84C0F"/>
    <w:rsid w:val="00CB75C0"/>
    <w:rsid w:val="00CC644F"/>
    <w:rsid w:val="00CE5576"/>
    <w:rsid w:val="00D261E4"/>
    <w:rsid w:val="00D41BB7"/>
    <w:rsid w:val="00D45BD4"/>
    <w:rsid w:val="00D823C0"/>
    <w:rsid w:val="00D905D8"/>
    <w:rsid w:val="00D943E9"/>
    <w:rsid w:val="00DB1631"/>
    <w:rsid w:val="00DB3860"/>
    <w:rsid w:val="00DD560A"/>
    <w:rsid w:val="00DE2274"/>
    <w:rsid w:val="00E252F3"/>
    <w:rsid w:val="00E409DC"/>
    <w:rsid w:val="00E41C62"/>
    <w:rsid w:val="00E65D2C"/>
    <w:rsid w:val="00E76C6E"/>
    <w:rsid w:val="00E83F28"/>
    <w:rsid w:val="00EA177D"/>
    <w:rsid w:val="00ED64D7"/>
    <w:rsid w:val="00EF09E7"/>
    <w:rsid w:val="00EF67E6"/>
    <w:rsid w:val="00F107AF"/>
    <w:rsid w:val="00F120BF"/>
    <w:rsid w:val="00F16BB0"/>
    <w:rsid w:val="00F20456"/>
    <w:rsid w:val="00F2539C"/>
    <w:rsid w:val="00F36C20"/>
    <w:rsid w:val="00F516D1"/>
    <w:rsid w:val="00F61F0C"/>
    <w:rsid w:val="00F816BB"/>
    <w:rsid w:val="00FA472D"/>
    <w:rsid w:val="00FB1146"/>
    <w:rsid w:val="00FB3C52"/>
    <w:rsid w:val="00FC139F"/>
    <w:rsid w:val="00FC57DE"/>
    <w:rsid w:val="00FC61C4"/>
    <w:rsid w:val="00FD2C29"/>
    <w:rsid w:val="00FE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8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FC139F"/>
  </w:style>
  <w:style w:type="table" w:customStyle="1" w:styleId="10">
    <w:name w:val="Сетка таблицы1"/>
    <w:basedOn w:val="a1"/>
    <w:next w:val="a3"/>
    <w:uiPriority w:val="59"/>
    <w:rsid w:val="00FC139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C139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39F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C139F"/>
    <w:rPr>
      <w:rFonts w:cs="Times New Roman"/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F81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22A6D"/>
  </w:style>
  <w:style w:type="table" w:customStyle="1" w:styleId="20">
    <w:name w:val="Сетка таблицы2"/>
    <w:basedOn w:val="a1"/>
    <w:next w:val="a3"/>
    <w:uiPriority w:val="59"/>
    <w:rsid w:val="00922A6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F516D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E76C6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E76C6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8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FC139F"/>
  </w:style>
  <w:style w:type="table" w:customStyle="1" w:styleId="10">
    <w:name w:val="Сетка таблицы1"/>
    <w:basedOn w:val="a1"/>
    <w:next w:val="a3"/>
    <w:uiPriority w:val="59"/>
    <w:rsid w:val="00FC139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C139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39F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C139F"/>
    <w:rPr>
      <w:rFonts w:cs="Times New Roman"/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F81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22A6D"/>
  </w:style>
  <w:style w:type="table" w:customStyle="1" w:styleId="20">
    <w:name w:val="Сетка таблицы2"/>
    <w:basedOn w:val="a1"/>
    <w:next w:val="a3"/>
    <w:uiPriority w:val="59"/>
    <w:rsid w:val="00922A6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F516D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E76C6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E76C6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42</Pages>
  <Words>11756</Words>
  <Characters>67015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EKON-ZAKUPKI</dc:creator>
  <cp:lastModifiedBy>EKON-ZAKUPKI</cp:lastModifiedBy>
  <cp:revision>49</cp:revision>
  <dcterms:created xsi:type="dcterms:W3CDTF">2023-07-20T04:26:00Z</dcterms:created>
  <dcterms:modified xsi:type="dcterms:W3CDTF">2024-10-08T10:10:00Z</dcterms:modified>
</cp:coreProperties>
</file>