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19C" w:rsidRPr="000268B8" w:rsidRDefault="00D4119C" w:rsidP="00D4119C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noProof/>
          <w:sz w:val="24"/>
          <w:szCs w:val="24"/>
          <w:lang w:eastAsia="ru-RU"/>
        </w:rPr>
      </w:pPr>
      <w:r w:rsidRPr="000268B8">
        <w:rPr>
          <w:rFonts w:eastAsia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0</wp:posOffset>
            </wp:positionV>
            <wp:extent cx="457200" cy="571500"/>
            <wp:effectExtent l="19050" t="0" r="0" b="0"/>
            <wp:wrapSquare wrapText="right"/>
            <wp:docPr id="4" name="Рисунок 3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4119C" w:rsidRPr="000268B8" w:rsidRDefault="00D4119C" w:rsidP="00150718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noProof/>
          <w:sz w:val="24"/>
          <w:szCs w:val="24"/>
          <w:lang w:eastAsia="ru-RU"/>
        </w:rPr>
      </w:pPr>
    </w:p>
    <w:p w:rsidR="00D4119C" w:rsidRDefault="00D4119C" w:rsidP="00D4119C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noProof/>
          <w:sz w:val="24"/>
          <w:szCs w:val="24"/>
          <w:lang w:eastAsia="ru-RU"/>
        </w:rPr>
      </w:pPr>
    </w:p>
    <w:p w:rsidR="00D4119C" w:rsidRDefault="00D4119C" w:rsidP="00D4119C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noProof/>
          <w:sz w:val="24"/>
          <w:szCs w:val="24"/>
          <w:lang w:eastAsia="ru-RU"/>
        </w:rPr>
      </w:pPr>
    </w:p>
    <w:p w:rsidR="00D4119C" w:rsidRPr="00367CA8" w:rsidRDefault="00D4119C" w:rsidP="00D4119C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b/>
          <w:noProof/>
          <w:szCs w:val="28"/>
          <w:lang w:eastAsia="ru-RU"/>
        </w:rPr>
      </w:pPr>
      <w:r w:rsidRPr="00367CA8">
        <w:rPr>
          <w:rFonts w:eastAsia="Times New Roman" w:cs="Times New Roman"/>
          <w:b/>
          <w:noProof/>
          <w:szCs w:val="28"/>
          <w:lang w:eastAsia="ru-RU"/>
        </w:rPr>
        <w:t xml:space="preserve">КОНТРОЛЬНО-СЧЕТНАЯ КОМИССИЯ НОЛИНСКОГО РАЙОНА </w:t>
      </w:r>
    </w:p>
    <w:p w:rsidR="00D4119C" w:rsidRPr="00367CA8" w:rsidRDefault="00665AE4" w:rsidP="00D4119C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noProof/>
          <w:szCs w:val="28"/>
          <w:lang w:eastAsia="ru-RU"/>
        </w:rPr>
      </w:pPr>
      <w:r>
        <w:rPr>
          <w:rFonts w:eastAsia="Times New Roman" w:cs="Times New Roman"/>
          <w:noProof/>
          <w:szCs w:val="28"/>
          <w:lang w:eastAsia="ru-RU"/>
        </w:rPr>
        <w:pict>
          <v:line id="Прямая соединительная линия 8" o:spid="_x0000_s1026" style="position:absolute;left:0;text-align:left;z-index:251660288;visibility:visible" from="0,9pt" to="459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" strokeweight=".26mm">
            <v:stroke joinstyle="miter"/>
          </v:line>
        </w:pict>
      </w:r>
    </w:p>
    <w:p w:rsidR="00D4119C" w:rsidRPr="00367CA8" w:rsidRDefault="00D4119C" w:rsidP="00D4119C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bCs/>
          <w:noProof/>
          <w:szCs w:val="28"/>
          <w:lang w:eastAsia="ru-RU"/>
        </w:rPr>
      </w:pPr>
      <w:r w:rsidRPr="00367CA8">
        <w:rPr>
          <w:rFonts w:eastAsia="Times New Roman" w:cs="Times New Roman"/>
          <w:bCs/>
          <w:noProof/>
          <w:szCs w:val="28"/>
          <w:lang w:eastAsia="ru-RU"/>
        </w:rPr>
        <w:t xml:space="preserve">город Нолинск                                                                                 </w:t>
      </w:r>
      <w:r w:rsidR="000179C5">
        <w:rPr>
          <w:rFonts w:eastAsia="Times New Roman" w:cs="Times New Roman"/>
          <w:bCs/>
          <w:noProof/>
          <w:szCs w:val="28"/>
          <w:lang w:eastAsia="ru-RU"/>
        </w:rPr>
        <w:t>0</w:t>
      </w:r>
      <w:r w:rsidR="00D2343D">
        <w:rPr>
          <w:rFonts w:eastAsia="Times New Roman" w:cs="Times New Roman"/>
          <w:bCs/>
          <w:noProof/>
          <w:szCs w:val="28"/>
          <w:lang w:eastAsia="ru-RU"/>
        </w:rPr>
        <w:t>4</w:t>
      </w:r>
      <w:bookmarkStart w:id="0" w:name="_GoBack"/>
      <w:bookmarkEnd w:id="0"/>
      <w:r w:rsidRPr="00367CA8">
        <w:rPr>
          <w:rFonts w:eastAsia="Times New Roman" w:cs="Times New Roman"/>
          <w:bCs/>
          <w:noProof/>
          <w:szCs w:val="28"/>
          <w:lang w:eastAsia="ru-RU"/>
        </w:rPr>
        <w:t>.12.20</w:t>
      </w:r>
      <w:r w:rsidR="00EE3620">
        <w:rPr>
          <w:rFonts w:eastAsia="Times New Roman" w:cs="Times New Roman"/>
          <w:bCs/>
          <w:noProof/>
          <w:szCs w:val="28"/>
          <w:lang w:eastAsia="ru-RU"/>
        </w:rPr>
        <w:t>2</w:t>
      </w:r>
      <w:r w:rsidR="009B4DDA">
        <w:rPr>
          <w:rFonts w:eastAsia="Times New Roman" w:cs="Times New Roman"/>
          <w:bCs/>
          <w:noProof/>
          <w:szCs w:val="28"/>
          <w:lang w:eastAsia="ru-RU"/>
        </w:rPr>
        <w:t>4</w:t>
      </w:r>
      <w:r w:rsidRPr="00367CA8">
        <w:rPr>
          <w:rFonts w:eastAsia="Times New Roman" w:cs="Times New Roman"/>
          <w:bCs/>
          <w:noProof/>
          <w:szCs w:val="28"/>
          <w:lang w:eastAsia="ru-RU"/>
        </w:rPr>
        <w:t xml:space="preserve"> года                                                                               </w:t>
      </w:r>
    </w:p>
    <w:p w:rsidR="00D4119C" w:rsidRPr="00367CA8" w:rsidRDefault="00D4119C" w:rsidP="00D4119C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b/>
          <w:bCs/>
          <w:noProof/>
          <w:szCs w:val="28"/>
          <w:lang w:eastAsia="ru-RU"/>
        </w:rPr>
      </w:pPr>
      <w:r w:rsidRPr="00367CA8">
        <w:rPr>
          <w:rFonts w:eastAsia="Times New Roman" w:cs="Times New Roman"/>
          <w:b/>
          <w:bCs/>
          <w:noProof/>
          <w:szCs w:val="28"/>
          <w:lang w:eastAsia="ru-RU"/>
        </w:rPr>
        <w:t>ЗАКЛЮЧЕНИЕ</w:t>
      </w:r>
    </w:p>
    <w:p w:rsidR="000B1027" w:rsidRPr="00367CA8" w:rsidRDefault="00D4119C" w:rsidP="00D4119C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b/>
          <w:noProof/>
          <w:szCs w:val="28"/>
          <w:lang w:eastAsia="ru-RU"/>
        </w:rPr>
      </w:pPr>
      <w:r w:rsidRPr="00367CA8">
        <w:rPr>
          <w:rFonts w:eastAsia="Times New Roman" w:cs="Times New Roman"/>
          <w:b/>
          <w:noProof/>
          <w:szCs w:val="28"/>
          <w:lang w:eastAsia="ru-RU"/>
        </w:rPr>
        <w:t xml:space="preserve">на проект решения </w:t>
      </w:r>
      <w:r w:rsidR="003B76A8" w:rsidRPr="00367CA8">
        <w:rPr>
          <w:rFonts w:eastAsia="Times New Roman" w:cs="Times New Roman"/>
          <w:b/>
          <w:noProof/>
          <w:szCs w:val="28"/>
          <w:lang w:eastAsia="ru-RU"/>
        </w:rPr>
        <w:t xml:space="preserve">Аркульской городской </w:t>
      </w:r>
      <w:r w:rsidRPr="00367CA8">
        <w:rPr>
          <w:rFonts w:eastAsia="Times New Roman" w:cs="Times New Roman"/>
          <w:b/>
          <w:noProof/>
          <w:szCs w:val="28"/>
          <w:lang w:eastAsia="ru-RU"/>
        </w:rPr>
        <w:t xml:space="preserve">Думы </w:t>
      </w:r>
    </w:p>
    <w:p w:rsidR="00D4119C" w:rsidRPr="00367CA8" w:rsidRDefault="000B1027" w:rsidP="00D4119C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b/>
          <w:noProof/>
          <w:szCs w:val="28"/>
          <w:lang w:eastAsia="ru-RU"/>
        </w:rPr>
      </w:pPr>
      <w:r w:rsidRPr="00367CA8">
        <w:rPr>
          <w:rFonts w:eastAsia="Times New Roman" w:cs="Times New Roman"/>
          <w:b/>
          <w:noProof/>
          <w:szCs w:val="28"/>
          <w:lang w:eastAsia="ru-RU"/>
        </w:rPr>
        <w:t xml:space="preserve">Нолинского района Кировской области </w:t>
      </w:r>
    </w:p>
    <w:p w:rsidR="000B1027" w:rsidRPr="00367CA8" w:rsidRDefault="00D4119C" w:rsidP="000B1027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b/>
          <w:noProof/>
          <w:szCs w:val="28"/>
          <w:lang w:eastAsia="ru-RU"/>
        </w:rPr>
      </w:pPr>
      <w:r w:rsidRPr="00367CA8">
        <w:rPr>
          <w:rFonts w:eastAsia="Times New Roman" w:cs="Times New Roman"/>
          <w:b/>
          <w:noProof/>
          <w:szCs w:val="28"/>
          <w:lang w:eastAsia="ru-RU"/>
        </w:rPr>
        <w:t>«Обюджет</w:t>
      </w:r>
      <w:r w:rsidR="00A40EEF" w:rsidRPr="00367CA8">
        <w:rPr>
          <w:rFonts w:eastAsia="Times New Roman" w:cs="Times New Roman"/>
          <w:b/>
          <w:noProof/>
          <w:szCs w:val="28"/>
          <w:lang w:eastAsia="ru-RU"/>
        </w:rPr>
        <w:t>е</w:t>
      </w:r>
      <w:r w:rsidRPr="00367CA8">
        <w:rPr>
          <w:rFonts w:eastAsia="Times New Roman" w:cs="Times New Roman"/>
          <w:b/>
          <w:noProof/>
          <w:szCs w:val="28"/>
          <w:lang w:eastAsia="ru-RU"/>
        </w:rPr>
        <w:t xml:space="preserve">  муниципального образования </w:t>
      </w:r>
      <w:r w:rsidR="003B76A8" w:rsidRPr="00367CA8">
        <w:rPr>
          <w:rFonts w:eastAsia="Times New Roman" w:cs="Times New Roman"/>
          <w:b/>
          <w:noProof/>
          <w:szCs w:val="28"/>
          <w:lang w:eastAsia="ru-RU"/>
        </w:rPr>
        <w:t>Аркульское город</w:t>
      </w:r>
      <w:r w:rsidR="003A4648" w:rsidRPr="00367CA8">
        <w:rPr>
          <w:rFonts w:eastAsia="Times New Roman" w:cs="Times New Roman"/>
          <w:b/>
          <w:noProof/>
          <w:szCs w:val="28"/>
          <w:lang w:eastAsia="ru-RU"/>
        </w:rPr>
        <w:t>ское</w:t>
      </w:r>
      <w:r w:rsidR="000B1027" w:rsidRPr="00367CA8">
        <w:rPr>
          <w:rFonts w:eastAsia="Times New Roman" w:cs="Times New Roman"/>
          <w:b/>
          <w:noProof/>
          <w:szCs w:val="28"/>
          <w:lang w:eastAsia="ru-RU"/>
        </w:rPr>
        <w:t xml:space="preserve"> поселение Нолинского района </w:t>
      </w:r>
      <w:r w:rsidRPr="00367CA8">
        <w:rPr>
          <w:rFonts w:eastAsia="Times New Roman" w:cs="Times New Roman"/>
          <w:b/>
          <w:noProof/>
          <w:szCs w:val="28"/>
          <w:lang w:eastAsia="ru-RU"/>
        </w:rPr>
        <w:t>Кировской области на 20</w:t>
      </w:r>
      <w:r w:rsidR="00ED09E4" w:rsidRPr="00367CA8">
        <w:rPr>
          <w:rFonts w:eastAsia="Times New Roman" w:cs="Times New Roman"/>
          <w:b/>
          <w:noProof/>
          <w:szCs w:val="28"/>
          <w:lang w:eastAsia="ru-RU"/>
        </w:rPr>
        <w:t>2</w:t>
      </w:r>
      <w:r w:rsidR="009B4DDA">
        <w:rPr>
          <w:rFonts w:eastAsia="Times New Roman" w:cs="Times New Roman"/>
          <w:b/>
          <w:noProof/>
          <w:szCs w:val="28"/>
          <w:lang w:eastAsia="ru-RU"/>
        </w:rPr>
        <w:t>5</w:t>
      </w:r>
      <w:r w:rsidRPr="00367CA8">
        <w:rPr>
          <w:rFonts w:eastAsia="Times New Roman" w:cs="Times New Roman"/>
          <w:b/>
          <w:noProof/>
          <w:szCs w:val="28"/>
          <w:lang w:eastAsia="ru-RU"/>
        </w:rPr>
        <w:t xml:space="preserve"> год </w:t>
      </w:r>
    </w:p>
    <w:p w:rsidR="00D4119C" w:rsidRPr="00367CA8" w:rsidRDefault="00D4119C" w:rsidP="00D4119C">
      <w:pPr>
        <w:autoSpaceDE w:val="0"/>
        <w:autoSpaceDN w:val="0"/>
        <w:adjustRightInd w:val="0"/>
        <w:spacing w:after="120"/>
        <w:ind w:firstLine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367CA8">
        <w:rPr>
          <w:rFonts w:eastAsia="Times New Roman" w:cs="Times New Roman"/>
          <w:b/>
          <w:bCs/>
          <w:szCs w:val="28"/>
          <w:lang w:eastAsia="ru-RU"/>
        </w:rPr>
        <w:t xml:space="preserve">и </w:t>
      </w:r>
      <w:r w:rsidR="0050437E" w:rsidRPr="00367CA8">
        <w:rPr>
          <w:rFonts w:eastAsia="Times New Roman" w:cs="Times New Roman"/>
          <w:b/>
          <w:bCs/>
          <w:szCs w:val="28"/>
          <w:lang w:eastAsia="ru-RU"/>
        </w:rPr>
        <w:t xml:space="preserve">на </w:t>
      </w:r>
      <w:r w:rsidRPr="00367CA8">
        <w:rPr>
          <w:rFonts w:eastAsia="Times New Roman" w:cs="Times New Roman"/>
          <w:b/>
          <w:bCs/>
          <w:szCs w:val="28"/>
          <w:lang w:eastAsia="ru-RU"/>
        </w:rPr>
        <w:t>плановый период 20</w:t>
      </w:r>
      <w:r w:rsidR="00B07C53">
        <w:rPr>
          <w:rFonts w:eastAsia="Times New Roman" w:cs="Times New Roman"/>
          <w:b/>
          <w:bCs/>
          <w:szCs w:val="28"/>
          <w:lang w:eastAsia="ru-RU"/>
        </w:rPr>
        <w:t>2</w:t>
      </w:r>
      <w:r w:rsidR="009B4DDA">
        <w:rPr>
          <w:rFonts w:eastAsia="Times New Roman" w:cs="Times New Roman"/>
          <w:b/>
          <w:bCs/>
          <w:szCs w:val="28"/>
          <w:lang w:eastAsia="ru-RU"/>
        </w:rPr>
        <w:t>6</w:t>
      </w:r>
      <w:r w:rsidR="003906C7" w:rsidRPr="00367CA8">
        <w:rPr>
          <w:rFonts w:eastAsia="Times New Roman" w:cs="Times New Roman"/>
          <w:b/>
          <w:bCs/>
          <w:szCs w:val="28"/>
          <w:lang w:eastAsia="ru-RU"/>
        </w:rPr>
        <w:t>-</w:t>
      </w:r>
      <w:r w:rsidRPr="00367CA8">
        <w:rPr>
          <w:rFonts w:eastAsia="Times New Roman" w:cs="Times New Roman"/>
          <w:b/>
          <w:bCs/>
          <w:szCs w:val="28"/>
          <w:lang w:eastAsia="ru-RU"/>
        </w:rPr>
        <w:t>20</w:t>
      </w:r>
      <w:r w:rsidR="00E11D97" w:rsidRPr="00367CA8">
        <w:rPr>
          <w:rFonts w:eastAsia="Times New Roman" w:cs="Times New Roman"/>
          <w:b/>
          <w:bCs/>
          <w:szCs w:val="28"/>
          <w:lang w:eastAsia="ru-RU"/>
        </w:rPr>
        <w:t>2</w:t>
      </w:r>
      <w:r w:rsidR="009B4DDA">
        <w:rPr>
          <w:rFonts w:eastAsia="Times New Roman" w:cs="Times New Roman"/>
          <w:b/>
          <w:bCs/>
          <w:szCs w:val="28"/>
          <w:lang w:eastAsia="ru-RU"/>
        </w:rPr>
        <w:t>7</w:t>
      </w:r>
      <w:r w:rsidRPr="00367CA8">
        <w:rPr>
          <w:rFonts w:eastAsia="Times New Roman" w:cs="Times New Roman"/>
          <w:b/>
          <w:bCs/>
          <w:szCs w:val="28"/>
          <w:lang w:eastAsia="ru-RU"/>
        </w:rPr>
        <w:t xml:space="preserve"> годов</w:t>
      </w:r>
      <w:r w:rsidRPr="00367CA8">
        <w:rPr>
          <w:rFonts w:eastAsia="Times New Roman" w:cs="Arial"/>
          <w:bCs/>
          <w:szCs w:val="28"/>
          <w:lang w:eastAsia="ru-RU"/>
        </w:rPr>
        <w:t>»</w:t>
      </w:r>
    </w:p>
    <w:p w:rsidR="005C228A" w:rsidRDefault="00D4119C" w:rsidP="00D84A14">
      <w:pPr>
        <w:spacing w:after="120"/>
        <w:rPr>
          <w:rFonts w:eastAsia="Times New Roman" w:cs="Times New Roman"/>
          <w:bCs/>
          <w:szCs w:val="28"/>
          <w:lang w:eastAsia="ru-RU"/>
        </w:rPr>
      </w:pPr>
      <w:r w:rsidRPr="00367CA8">
        <w:rPr>
          <w:rFonts w:eastAsia="Calibri" w:cs="Times New Roman"/>
          <w:bCs/>
          <w:szCs w:val="28"/>
        </w:rPr>
        <w:t>Заключение контрольно-счетной комиссии Нолинского района на пр</w:t>
      </w:r>
      <w:r w:rsidRPr="00367CA8">
        <w:rPr>
          <w:rFonts w:eastAsia="Calibri" w:cs="Times New Roman"/>
          <w:bCs/>
          <w:szCs w:val="28"/>
        </w:rPr>
        <w:t>о</w:t>
      </w:r>
      <w:r w:rsidRPr="00367CA8">
        <w:rPr>
          <w:rFonts w:eastAsia="Calibri" w:cs="Times New Roman"/>
          <w:bCs/>
          <w:szCs w:val="28"/>
        </w:rPr>
        <w:t xml:space="preserve">ект решения </w:t>
      </w:r>
      <w:r w:rsidR="00D05399" w:rsidRPr="00367CA8">
        <w:rPr>
          <w:rFonts w:eastAsia="Calibri" w:cs="Times New Roman"/>
          <w:bCs/>
          <w:szCs w:val="28"/>
        </w:rPr>
        <w:t xml:space="preserve">Аркульской городской </w:t>
      </w:r>
      <w:r w:rsidR="000B1027" w:rsidRPr="00367CA8">
        <w:rPr>
          <w:rFonts w:eastAsia="Calibri" w:cs="Times New Roman"/>
          <w:bCs/>
          <w:szCs w:val="28"/>
        </w:rPr>
        <w:t>Думы Нолинского района Кировской о</w:t>
      </w:r>
      <w:r w:rsidR="000B1027" w:rsidRPr="00367CA8">
        <w:rPr>
          <w:rFonts w:eastAsia="Calibri" w:cs="Times New Roman"/>
          <w:bCs/>
          <w:szCs w:val="28"/>
        </w:rPr>
        <w:t>б</w:t>
      </w:r>
      <w:r w:rsidR="000B1027" w:rsidRPr="00367CA8">
        <w:rPr>
          <w:rFonts w:eastAsia="Calibri" w:cs="Times New Roman"/>
          <w:bCs/>
          <w:szCs w:val="28"/>
        </w:rPr>
        <w:t xml:space="preserve">ласти </w:t>
      </w:r>
      <w:r w:rsidRPr="00367CA8">
        <w:rPr>
          <w:rFonts w:eastAsia="Calibri" w:cs="Times New Roman"/>
          <w:bCs/>
          <w:szCs w:val="28"/>
        </w:rPr>
        <w:t>«О</w:t>
      </w:r>
      <w:r w:rsidR="00A40EEF" w:rsidRPr="00367CA8">
        <w:rPr>
          <w:rFonts w:eastAsia="Calibri" w:cs="Times New Roman"/>
          <w:bCs/>
          <w:szCs w:val="28"/>
        </w:rPr>
        <w:t xml:space="preserve"> б</w:t>
      </w:r>
      <w:r w:rsidRPr="00367CA8">
        <w:rPr>
          <w:rFonts w:eastAsia="Calibri" w:cs="Times New Roman"/>
          <w:bCs/>
          <w:szCs w:val="28"/>
        </w:rPr>
        <w:t>юджет</w:t>
      </w:r>
      <w:r w:rsidR="00A40EEF" w:rsidRPr="00367CA8">
        <w:rPr>
          <w:rFonts w:eastAsia="Calibri" w:cs="Times New Roman"/>
          <w:bCs/>
          <w:szCs w:val="28"/>
        </w:rPr>
        <w:t>е</w:t>
      </w:r>
      <w:r w:rsidRPr="00367CA8">
        <w:rPr>
          <w:rFonts w:eastAsia="Calibri" w:cs="Times New Roman"/>
          <w:bCs/>
          <w:szCs w:val="28"/>
        </w:rPr>
        <w:t xml:space="preserve"> муниципального образования </w:t>
      </w:r>
      <w:r w:rsidR="00D05399" w:rsidRPr="00367CA8">
        <w:rPr>
          <w:rFonts w:eastAsia="Calibri" w:cs="Times New Roman"/>
          <w:bCs/>
          <w:szCs w:val="28"/>
        </w:rPr>
        <w:t xml:space="preserve">Аркульское городское </w:t>
      </w:r>
      <w:r w:rsidR="000B1027" w:rsidRPr="00367CA8">
        <w:rPr>
          <w:rFonts w:eastAsia="Calibri" w:cs="Times New Roman"/>
          <w:bCs/>
          <w:szCs w:val="28"/>
        </w:rPr>
        <w:t>пос</w:t>
      </w:r>
      <w:r w:rsidR="000B1027" w:rsidRPr="00367CA8">
        <w:rPr>
          <w:rFonts w:eastAsia="Calibri" w:cs="Times New Roman"/>
          <w:bCs/>
          <w:szCs w:val="28"/>
        </w:rPr>
        <w:t>е</w:t>
      </w:r>
      <w:r w:rsidR="000B1027" w:rsidRPr="00367CA8">
        <w:rPr>
          <w:rFonts w:eastAsia="Calibri" w:cs="Times New Roman"/>
          <w:bCs/>
          <w:szCs w:val="28"/>
        </w:rPr>
        <w:t xml:space="preserve">ление Нолинского района Кировской области </w:t>
      </w:r>
      <w:r w:rsidRPr="00367CA8">
        <w:rPr>
          <w:rFonts w:eastAsia="Calibri" w:cs="Times New Roman"/>
          <w:bCs/>
          <w:szCs w:val="28"/>
        </w:rPr>
        <w:t>на 20</w:t>
      </w:r>
      <w:r w:rsidR="00ED09E4" w:rsidRPr="00367CA8">
        <w:rPr>
          <w:rFonts w:eastAsia="Calibri" w:cs="Times New Roman"/>
          <w:bCs/>
          <w:szCs w:val="28"/>
        </w:rPr>
        <w:t>2</w:t>
      </w:r>
      <w:r w:rsidR="009B4DDA">
        <w:rPr>
          <w:rFonts w:eastAsia="Calibri" w:cs="Times New Roman"/>
          <w:bCs/>
          <w:szCs w:val="28"/>
        </w:rPr>
        <w:t>5</w:t>
      </w:r>
      <w:r w:rsidRPr="00367CA8">
        <w:rPr>
          <w:rFonts w:eastAsia="Calibri" w:cs="Times New Roman"/>
          <w:bCs/>
          <w:szCs w:val="28"/>
        </w:rPr>
        <w:t xml:space="preserve"> год и </w:t>
      </w:r>
      <w:r w:rsidR="0050437E" w:rsidRPr="00367CA8">
        <w:rPr>
          <w:rFonts w:eastAsia="Calibri" w:cs="Times New Roman"/>
          <w:bCs/>
          <w:szCs w:val="28"/>
        </w:rPr>
        <w:t xml:space="preserve">на </w:t>
      </w:r>
      <w:r w:rsidRPr="00367CA8">
        <w:rPr>
          <w:rFonts w:eastAsia="Calibri" w:cs="Times New Roman"/>
          <w:bCs/>
          <w:szCs w:val="28"/>
        </w:rPr>
        <w:t>плановый п</w:t>
      </w:r>
      <w:r w:rsidRPr="00367CA8">
        <w:rPr>
          <w:rFonts w:eastAsia="Calibri" w:cs="Times New Roman"/>
          <w:bCs/>
          <w:szCs w:val="28"/>
        </w:rPr>
        <w:t>е</w:t>
      </w:r>
      <w:r w:rsidRPr="00367CA8">
        <w:rPr>
          <w:rFonts w:eastAsia="Calibri" w:cs="Times New Roman"/>
          <w:bCs/>
          <w:szCs w:val="28"/>
        </w:rPr>
        <w:t>риод 20</w:t>
      </w:r>
      <w:r w:rsidR="0050437E" w:rsidRPr="00367CA8">
        <w:rPr>
          <w:rFonts w:eastAsia="Calibri" w:cs="Times New Roman"/>
          <w:bCs/>
          <w:szCs w:val="28"/>
        </w:rPr>
        <w:t>2</w:t>
      </w:r>
      <w:r w:rsidR="009B4DDA">
        <w:rPr>
          <w:rFonts w:eastAsia="Calibri" w:cs="Times New Roman"/>
          <w:bCs/>
          <w:szCs w:val="28"/>
        </w:rPr>
        <w:t>6</w:t>
      </w:r>
      <w:r w:rsidR="003906C7" w:rsidRPr="00367CA8">
        <w:rPr>
          <w:rFonts w:eastAsia="Calibri" w:cs="Times New Roman"/>
          <w:bCs/>
          <w:szCs w:val="28"/>
        </w:rPr>
        <w:t>-</w:t>
      </w:r>
      <w:r w:rsidRPr="00367CA8">
        <w:rPr>
          <w:rFonts w:eastAsia="Calibri" w:cs="Times New Roman"/>
          <w:bCs/>
          <w:szCs w:val="28"/>
        </w:rPr>
        <w:t>20</w:t>
      </w:r>
      <w:r w:rsidR="00E11D97" w:rsidRPr="00367CA8">
        <w:rPr>
          <w:rFonts w:eastAsia="Calibri" w:cs="Times New Roman"/>
          <w:bCs/>
          <w:szCs w:val="28"/>
        </w:rPr>
        <w:t>2</w:t>
      </w:r>
      <w:r w:rsidR="009B4DDA">
        <w:rPr>
          <w:rFonts w:eastAsia="Calibri" w:cs="Times New Roman"/>
          <w:bCs/>
          <w:szCs w:val="28"/>
        </w:rPr>
        <w:t>7</w:t>
      </w:r>
      <w:r w:rsidRPr="00367CA8">
        <w:rPr>
          <w:rFonts w:eastAsia="Calibri" w:cs="Times New Roman"/>
          <w:bCs/>
          <w:szCs w:val="28"/>
        </w:rPr>
        <w:t xml:space="preserve"> годов» (далее – проект бюджета) подготовлено в соответс</w:t>
      </w:r>
      <w:r w:rsidRPr="00367CA8">
        <w:rPr>
          <w:rFonts w:eastAsia="Calibri" w:cs="Times New Roman"/>
          <w:bCs/>
          <w:szCs w:val="28"/>
        </w:rPr>
        <w:t>т</w:t>
      </w:r>
      <w:r w:rsidRPr="00367CA8">
        <w:rPr>
          <w:rFonts w:eastAsia="Calibri" w:cs="Times New Roman"/>
          <w:bCs/>
          <w:szCs w:val="28"/>
        </w:rPr>
        <w:t>вии с Бюджетным кодексом Российской Федерации (далее – БК РФ), Пол</w:t>
      </w:r>
      <w:r w:rsidRPr="00367CA8">
        <w:rPr>
          <w:rFonts w:eastAsia="Calibri" w:cs="Times New Roman"/>
          <w:bCs/>
          <w:szCs w:val="28"/>
        </w:rPr>
        <w:t>о</w:t>
      </w:r>
      <w:r w:rsidRPr="00367CA8">
        <w:rPr>
          <w:rFonts w:eastAsia="Calibri" w:cs="Times New Roman"/>
          <w:bCs/>
          <w:szCs w:val="28"/>
        </w:rPr>
        <w:t xml:space="preserve">жением о бюджетном процессе в </w:t>
      </w:r>
      <w:r w:rsidR="00065F37" w:rsidRPr="00367CA8">
        <w:rPr>
          <w:rFonts w:eastAsia="Calibri" w:cs="Times New Roman"/>
          <w:bCs/>
          <w:szCs w:val="28"/>
        </w:rPr>
        <w:t xml:space="preserve">муниципальном образовании </w:t>
      </w:r>
      <w:r w:rsidR="00D05399" w:rsidRPr="00367CA8">
        <w:rPr>
          <w:rFonts w:eastAsia="Calibri" w:cs="Times New Roman"/>
          <w:bCs/>
          <w:szCs w:val="28"/>
        </w:rPr>
        <w:t xml:space="preserve">Аркульское городское </w:t>
      </w:r>
      <w:r w:rsidR="00065F37" w:rsidRPr="00367CA8">
        <w:rPr>
          <w:rFonts w:eastAsia="Calibri" w:cs="Times New Roman"/>
          <w:bCs/>
          <w:szCs w:val="28"/>
        </w:rPr>
        <w:t>поселение</w:t>
      </w:r>
      <w:r w:rsidRPr="00367CA8">
        <w:rPr>
          <w:rFonts w:eastAsia="Calibri" w:cs="Times New Roman"/>
          <w:bCs/>
          <w:szCs w:val="28"/>
        </w:rPr>
        <w:t>Нолинско</w:t>
      </w:r>
      <w:r w:rsidR="00065F37" w:rsidRPr="00367CA8">
        <w:rPr>
          <w:rFonts w:eastAsia="Calibri" w:cs="Times New Roman"/>
          <w:bCs/>
          <w:szCs w:val="28"/>
        </w:rPr>
        <w:t>го</w:t>
      </w:r>
      <w:r w:rsidRPr="00367CA8">
        <w:rPr>
          <w:rFonts w:eastAsia="Calibri" w:cs="Times New Roman"/>
          <w:bCs/>
          <w:szCs w:val="28"/>
        </w:rPr>
        <w:t xml:space="preserve"> район</w:t>
      </w:r>
      <w:r w:rsidR="00065F37" w:rsidRPr="00367CA8">
        <w:rPr>
          <w:rFonts w:eastAsia="Calibri" w:cs="Times New Roman"/>
          <w:bCs/>
          <w:szCs w:val="28"/>
        </w:rPr>
        <w:t>а Кировской области</w:t>
      </w:r>
      <w:r w:rsidR="008D2778" w:rsidRPr="00367CA8">
        <w:rPr>
          <w:rFonts w:eastAsia="Calibri" w:cs="Times New Roman"/>
          <w:bCs/>
          <w:szCs w:val="28"/>
        </w:rPr>
        <w:t xml:space="preserve"> (далее – Пол</w:t>
      </w:r>
      <w:r w:rsidR="008D2778" w:rsidRPr="00367CA8">
        <w:rPr>
          <w:rFonts w:eastAsia="Calibri" w:cs="Times New Roman"/>
          <w:bCs/>
          <w:szCs w:val="28"/>
        </w:rPr>
        <w:t>о</w:t>
      </w:r>
      <w:r w:rsidR="008D2778" w:rsidRPr="00367CA8">
        <w:rPr>
          <w:rFonts w:eastAsia="Calibri" w:cs="Times New Roman"/>
          <w:bCs/>
          <w:szCs w:val="28"/>
        </w:rPr>
        <w:t>жение о бюджетном процессе)</w:t>
      </w:r>
      <w:r w:rsidRPr="00367CA8">
        <w:rPr>
          <w:rFonts w:eastAsia="Calibri" w:cs="Times New Roman"/>
          <w:bCs/>
          <w:szCs w:val="28"/>
        </w:rPr>
        <w:t xml:space="preserve">, Положением о контрольно-счетной комиссии Нолинского района, </w:t>
      </w:r>
      <w:r w:rsidR="005C228A" w:rsidRPr="00367CA8">
        <w:rPr>
          <w:rFonts w:eastAsia="Times New Roman" w:cs="Times New Roman"/>
          <w:bCs/>
          <w:szCs w:val="28"/>
          <w:lang w:eastAsia="ru-RU"/>
        </w:rPr>
        <w:t>соглашением о передаче полномочий контрольно-счетной комиссии Нолинского муниципального района полномочий ко</w:t>
      </w:r>
      <w:r w:rsidR="005C228A" w:rsidRPr="00367CA8">
        <w:rPr>
          <w:rFonts w:eastAsia="Times New Roman" w:cs="Times New Roman"/>
          <w:bCs/>
          <w:szCs w:val="28"/>
          <w:lang w:eastAsia="ru-RU"/>
        </w:rPr>
        <w:t>н</w:t>
      </w:r>
      <w:r w:rsidR="005C228A" w:rsidRPr="00367CA8">
        <w:rPr>
          <w:rFonts w:eastAsia="Times New Roman" w:cs="Times New Roman"/>
          <w:bCs/>
          <w:szCs w:val="28"/>
          <w:lang w:eastAsia="ru-RU"/>
        </w:rPr>
        <w:t xml:space="preserve">трольно-счетного органа </w:t>
      </w:r>
      <w:r w:rsidR="00D05399" w:rsidRPr="00367CA8">
        <w:rPr>
          <w:rFonts w:eastAsia="Times New Roman" w:cs="Times New Roman"/>
          <w:bCs/>
          <w:szCs w:val="28"/>
          <w:lang w:eastAsia="ru-RU"/>
        </w:rPr>
        <w:t xml:space="preserve">Аркульского городского </w:t>
      </w:r>
      <w:r w:rsidR="005C228A" w:rsidRPr="00367CA8">
        <w:rPr>
          <w:rFonts w:eastAsia="Times New Roman" w:cs="Times New Roman"/>
          <w:bCs/>
          <w:szCs w:val="28"/>
          <w:lang w:eastAsia="ru-RU"/>
        </w:rPr>
        <w:t>поселения по осуществл</w:t>
      </w:r>
      <w:r w:rsidR="005C228A" w:rsidRPr="00367CA8">
        <w:rPr>
          <w:rFonts w:eastAsia="Times New Roman" w:cs="Times New Roman"/>
          <w:bCs/>
          <w:szCs w:val="28"/>
          <w:lang w:eastAsia="ru-RU"/>
        </w:rPr>
        <w:t>е</w:t>
      </w:r>
      <w:r w:rsidR="005C228A" w:rsidRPr="00367CA8">
        <w:rPr>
          <w:rFonts w:eastAsia="Times New Roman" w:cs="Times New Roman"/>
          <w:bCs/>
          <w:szCs w:val="28"/>
          <w:lang w:eastAsia="ru-RU"/>
        </w:rPr>
        <w:t>нию внешнего муниципального финансового контроля от 30.12.2011 года.</w:t>
      </w:r>
    </w:p>
    <w:p w:rsidR="00A71900" w:rsidRPr="00456F4A" w:rsidRDefault="00A71900" w:rsidP="00A71900">
      <w:pPr>
        <w:spacing w:after="120"/>
        <w:rPr>
          <w:rFonts w:eastAsia="Times New Roman" w:cs="Times New Roman"/>
          <w:bCs/>
          <w:szCs w:val="28"/>
          <w:lang w:eastAsia="ru-RU"/>
        </w:rPr>
      </w:pPr>
      <w:r w:rsidRPr="00456F4A">
        <w:rPr>
          <w:rFonts w:eastAsia="Times New Roman" w:cs="Times New Roman"/>
          <w:bCs/>
          <w:szCs w:val="28"/>
          <w:lang w:eastAsia="ru-RU"/>
        </w:rPr>
        <w:t xml:space="preserve">Проект бюджета </w:t>
      </w:r>
      <w:r>
        <w:rPr>
          <w:rFonts w:eastAsia="Times New Roman" w:cs="Times New Roman"/>
          <w:bCs/>
          <w:szCs w:val="28"/>
          <w:lang w:eastAsia="ru-RU"/>
        </w:rPr>
        <w:t>Аркульского городского</w:t>
      </w:r>
      <w:r w:rsidRPr="00456F4A">
        <w:rPr>
          <w:rFonts w:eastAsia="Times New Roman" w:cs="Times New Roman"/>
          <w:bCs/>
          <w:szCs w:val="28"/>
          <w:lang w:eastAsia="ru-RU"/>
        </w:rPr>
        <w:t xml:space="preserve"> поселения для подготовки заключения представлен в </w:t>
      </w:r>
      <w:r w:rsidRPr="00456F4A">
        <w:rPr>
          <w:rFonts w:eastAsia="Calibri" w:cs="Times New Roman"/>
          <w:szCs w:val="28"/>
        </w:rPr>
        <w:t>контрольно-счетную комиссию Нолинского ра</w:t>
      </w:r>
      <w:r w:rsidRPr="00456F4A">
        <w:rPr>
          <w:rFonts w:eastAsia="Calibri" w:cs="Times New Roman"/>
          <w:szCs w:val="28"/>
        </w:rPr>
        <w:t>й</w:t>
      </w:r>
      <w:r w:rsidRPr="00456F4A">
        <w:rPr>
          <w:rFonts w:eastAsia="Calibri" w:cs="Times New Roman"/>
          <w:szCs w:val="28"/>
        </w:rPr>
        <w:t xml:space="preserve">она </w:t>
      </w:r>
      <w:r w:rsidRPr="00456F4A">
        <w:rPr>
          <w:rFonts w:eastAsia="Calibri" w:cs="Times New Roman"/>
          <w:bCs/>
          <w:szCs w:val="28"/>
        </w:rPr>
        <w:t>в срок, установленный ст</w:t>
      </w:r>
      <w:r w:rsidR="009B4DDA">
        <w:rPr>
          <w:rFonts w:eastAsia="Calibri" w:cs="Times New Roman"/>
          <w:bCs/>
          <w:szCs w:val="28"/>
        </w:rPr>
        <w:t>атьей</w:t>
      </w:r>
      <w:r w:rsidRPr="00456F4A">
        <w:rPr>
          <w:rFonts w:eastAsia="Calibri" w:cs="Times New Roman"/>
          <w:bCs/>
          <w:szCs w:val="28"/>
        </w:rPr>
        <w:t xml:space="preserve"> 185 БК РФ и </w:t>
      </w:r>
      <w:r w:rsidR="000179C5" w:rsidRPr="000179C5">
        <w:rPr>
          <w:rFonts w:eastAsia="Calibri" w:cs="Times New Roman"/>
          <w:bCs/>
          <w:szCs w:val="28"/>
        </w:rPr>
        <w:t>п</w:t>
      </w:r>
      <w:r w:rsidR="009B4DDA">
        <w:rPr>
          <w:rFonts w:eastAsia="Calibri" w:cs="Times New Roman"/>
          <w:bCs/>
          <w:szCs w:val="28"/>
        </w:rPr>
        <w:t xml:space="preserve">унктом </w:t>
      </w:r>
      <w:r w:rsidR="000179C5" w:rsidRPr="000179C5">
        <w:rPr>
          <w:rFonts w:eastAsia="Calibri" w:cs="Times New Roman"/>
          <w:bCs/>
          <w:szCs w:val="28"/>
        </w:rPr>
        <w:t xml:space="preserve">5 </w:t>
      </w:r>
      <w:r w:rsidRPr="00456F4A">
        <w:rPr>
          <w:rFonts w:eastAsia="Times New Roman" w:cs="Times New Roman"/>
          <w:bCs/>
          <w:szCs w:val="28"/>
          <w:lang w:eastAsia="ru-RU"/>
        </w:rPr>
        <w:t>ст</w:t>
      </w:r>
      <w:r w:rsidR="009B4DDA">
        <w:rPr>
          <w:rFonts w:eastAsia="Times New Roman" w:cs="Times New Roman"/>
          <w:bCs/>
          <w:szCs w:val="28"/>
          <w:lang w:eastAsia="ru-RU"/>
        </w:rPr>
        <w:t xml:space="preserve">атьи </w:t>
      </w:r>
      <w:r w:rsidR="000179C5" w:rsidRPr="000179C5">
        <w:rPr>
          <w:rFonts w:eastAsia="Times New Roman" w:cs="Times New Roman"/>
          <w:bCs/>
          <w:szCs w:val="28"/>
          <w:lang w:eastAsia="ru-RU"/>
        </w:rPr>
        <w:t>25</w:t>
      </w:r>
      <w:r w:rsidRPr="00456F4A">
        <w:rPr>
          <w:rFonts w:eastAsia="Times New Roman" w:cs="Times New Roman"/>
          <w:bCs/>
          <w:szCs w:val="28"/>
          <w:lang w:eastAsia="ru-RU"/>
        </w:rPr>
        <w:t xml:space="preserve"> Пол</w:t>
      </w:r>
      <w:r w:rsidRPr="00456F4A">
        <w:rPr>
          <w:rFonts w:eastAsia="Times New Roman" w:cs="Times New Roman"/>
          <w:bCs/>
          <w:szCs w:val="28"/>
          <w:lang w:eastAsia="ru-RU"/>
        </w:rPr>
        <w:t>о</w:t>
      </w:r>
      <w:r w:rsidRPr="00456F4A">
        <w:rPr>
          <w:rFonts w:eastAsia="Times New Roman" w:cs="Times New Roman"/>
          <w:bCs/>
          <w:szCs w:val="28"/>
          <w:lang w:eastAsia="ru-RU"/>
        </w:rPr>
        <w:t xml:space="preserve">жения о бюджетном процессе </w:t>
      </w:r>
      <w:r w:rsidRPr="00456F4A">
        <w:rPr>
          <w:rFonts w:eastAsia="Calibri" w:cs="Times New Roman"/>
          <w:szCs w:val="28"/>
        </w:rPr>
        <w:t xml:space="preserve">в </w:t>
      </w:r>
      <w:r>
        <w:rPr>
          <w:rFonts w:eastAsia="Calibri" w:cs="Times New Roman"/>
          <w:szCs w:val="28"/>
        </w:rPr>
        <w:t>Аркульском городском</w:t>
      </w:r>
      <w:r w:rsidRPr="00456F4A">
        <w:rPr>
          <w:rFonts w:eastAsia="Calibri" w:cs="Times New Roman"/>
          <w:szCs w:val="28"/>
        </w:rPr>
        <w:t xml:space="preserve"> поселении (до 15 н</w:t>
      </w:r>
      <w:r w:rsidRPr="00456F4A">
        <w:rPr>
          <w:rFonts w:eastAsia="Calibri" w:cs="Times New Roman"/>
          <w:szCs w:val="28"/>
        </w:rPr>
        <w:t>о</w:t>
      </w:r>
      <w:r w:rsidRPr="00456F4A">
        <w:rPr>
          <w:rFonts w:eastAsia="Calibri" w:cs="Times New Roman"/>
          <w:szCs w:val="28"/>
        </w:rPr>
        <w:t>ября текущего года).</w:t>
      </w:r>
    </w:p>
    <w:p w:rsidR="005D241C" w:rsidRPr="00367CA8" w:rsidRDefault="005D241C" w:rsidP="005D241C">
      <w:pPr>
        <w:shd w:val="clear" w:color="auto" w:fill="FFFFFF"/>
        <w:suppressAutoHyphens/>
        <w:rPr>
          <w:rFonts w:eastAsia="Times New Roman" w:cs="Times New Roman"/>
          <w:szCs w:val="28"/>
          <w:lang w:eastAsia="ru-RU"/>
        </w:rPr>
      </w:pPr>
      <w:r w:rsidRPr="007F25D7">
        <w:rPr>
          <w:rFonts w:eastAsia="Times New Roman" w:cs="Times New Roman"/>
          <w:szCs w:val="28"/>
          <w:lang w:eastAsia="ru-RU"/>
        </w:rPr>
        <w:t>В соответствии</w:t>
      </w:r>
      <w:r w:rsidRPr="00367CA8">
        <w:rPr>
          <w:rFonts w:eastAsia="Times New Roman" w:cs="Times New Roman"/>
          <w:szCs w:val="28"/>
          <w:lang w:eastAsia="ru-RU"/>
        </w:rPr>
        <w:t xml:space="preserve"> с Бюджетным кодексом РФ и Положением о бюджетном процессе одновременно с проектом бюджета представлены:</w:t>
      </w:r>
    </w:p>
    <w:p w:rsidR="008B1225" w:rsidRPr="000814BA" w:rsidRDefault="008B1225" w:rsidP="009F4459">
      <w:pPr>
        <w:pStyle w:val="a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814BA">
        <w:rPr>
          <w:rFonts w:ascii="Times New Roman" w:hAnsi="Times New Roman"/>
          <w:sz w:val="28"/>
          <w:szCs w:val="28"/>
        </w:rPr>
        <w:t>основные направления бюджетной и налоговой политики муниципал</w:t>
      </w:r>
      <w:r w:rsidRPr="000814BA">
        <w:rPr>
          <w:rFonts w:ascii="Times New Roman" w:hAnsi="Times New Roman"/>
          <w:sz w:val="28"/>
          <w:szCs w:val="28"/>
        </w:rPr>
        <w:t>ь</w:t>
      </w:r>
      <w:r w:rsidRPr="000814BA">
        <w:rPr>
          <w:rFonts w:ascii="Times New Roman" w:hAnsi="Times New Roman"/>
          <w:sz w:val="28"/>
          <w:szCs w:val="28"/>
        </w:rPr>
        <w:t>ного образования Аркульское городское поселение на 202</w:t>
      </w:r>
      <w:r w:rsidR="009B4DDA">
        <w:rPr>
          <w:rFonts w:ascii="Times New Roman" w:hAnsi="Times New Roman"/>
          <w:sz w:val="28"/>
          <w:szCs w:val="28"/>
        </w:rPr>
        <w:t>5</w:t>
      </w:r>
      <w:r w:rsidRPr="000814BA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9B4DDA">
        <w:rPr>
          <w:rFonts w:ascii="Times New Roman" w:hAnsi="Times New Roman"/>
          <w:sz w:val="28"/>
          <w:szCs w:val="28"/>
        </w:rPr>
        <w:t>6</w:t>
      </w:r>
      <w:r w:rsidRPr="000814BA">
        <w:rPr>
          <w:rFonts w:ascii="Times New Roman" w:hAnsi="Times New Roman"/>
          <w:sz w:val="28"/>
          <w:szCs w:val="28"/>
        </w:rPr>
        <w:t>-202</w:t>
      </w:r>
      <w:r w:rsidR="009B4DDA">
        <w:rPr>
          <w:rFonts w:ascii="Times New Roman" w:hAnsi="Times New Roman"/>
          <w:sz w:val="28"/>
          <w:szCs w:val="28"/>
        </w:rPr>
        <w:t>7</w:t>
      </w:r>
      <w:r w:rsidRPr="000814BA">
        <w:rPr>
          <w:rFonts w:ascii="Times New Roman" w:hAnsi="Times New Roman"/>
          <w:sz w:val="28"/>
          <w:szCs w:val="28"/>
        </w:rPr>
        <w:t xml:space="preserve"> годов;</w:t>
      </w:r>
    </w:p>
    <w:p w:rsidR="008B1225" w:rsidRPr="00E12D37" w:rsidRDefault="008B1225" w:rsidP="009F4459">
      <w:pPr>
        <w:pStyle w:val="a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hAnsi="Times New Roman"/>
          <w:sz w:val="28"/>
          <w:szCs w:val="28"/>
        </w:rPr>
      </w:pPr>
      <w:r w:rsidRPr="00E12D37">
        <w:rPr>
          <w:rFonts w:ascii="Times New Roman" w:hAnsi="Times New Roman"/>
          <w:sz w:val="28"/>
          <w:szCs w:val="28"/>
        </w:rPr>
        <w:t>пояснительная записка к проекту бюджета;</w:t>
      </w:r>
    </w:p>
    <w:p w:rsidR="0006656F" w:rsidRPr="008B1225" w:rsidRDefault="005D241C" w:rsidP="009F4459">
      <w:pPr>
        <w:pStyle w:val="a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B1225">
        <w:rPr>
          <w:rFonts w:ascii="Times New Roman" w:hAnsi="Times New Roman"/>
          <w:sz w:val="28"/>
          <w:szCs w:val="28"/>
        </w:rPr>
        <w:t>прогноз социально-экономического развития Аркульского городского поселения на 202</w:t>
      </w:r>
      <w:r w:rsidR="009B4DDA">
        <w:rPr>
          <w:rFonts w:ascii="Times New Roman" w:hAnsi="Times New Roman"/>
          <w:sz w:val="28"/>
          <w:szCs w:val="28"/>
        </w:rPr>
        <w:t>5</w:t>
      </w:r>
      <w:r w:rsidR="008E2EAB" w:rsidRPr="008B1225">
        <w:rPr>
          <w:rFonts w:ascii="Times New Roman" w:hAnsi="Times New Roman"/>
          <w:sz w:val="28"/>
          <w:szCs w:val="28"/>
        </w:rPr>
        <w:t>-202</w:t>
      </w:r>
      <w:r w:rsidR="009B4DDA">
        <w:rPr>
          <w:rFonts w:ascii="Times New Roman" w:hAnsi="Times New Roman"/>
          <w:sz w:val="28"/>
          <w:szCs w:val="28"/>
        </w:rPr>
        <w:t>7</w:t>
      </w:r>
      <w:r w:rsidRPr="008B1225">
        <w:rPr>
          <w:rFonts w:ascii="Times New Roman" w:hAnsi="Times New Roman"/>
          <w:sz w:val="28"/>
          <w:szCs w:val="28"/>
        </w:rPr>
        <w:t xml:space="preserve"> годы;</w:t>
      </w:r>
    </w:p>
    <w:p w:rsidR="0006656F" w:rsidRDefault="005D241C" w:rsidP="009F4459">
      <w:pPr>
        <w:pStyle w:val="a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6656F">
        <w:rPr>
          <w:rFonts w:ascii="Times New Roman" w:hAnsi="Times New Roman"/>
          <w:sz w:val="28"/>
          <w:szCs w:val="28"/>
        </w:rPr>
        <w:t>оценка ожидаемого исполнения бюджета на 20</w:t>
      </w:r>
      <w:r w:rsidR="008E2EAB" w:rsidRPr="0006656F">
        <w:rPr>
          <w:rFonts w:ascii="Times New Roman" w:hAnsi="Times New Roman"/>
          <w:sz w:val="28"/>
          <w:szCs w:val="28"/>
        </w:rPr>
        <w:t>2</w:t>
      </w:r>
      <w:r w:rsidR="009B4DDA">
        <w:rPr>
          <w:rFonts w:ascii="Times New Roman" w:hAnsi="Times New Roman"/>
          <w:sz w:val="28"/>
          <w:szCs w:val="28"/>
        </w:rPr>
        <w:t>4</w:t>
      </w:r>
      <w:r w:rsidRPr="0006656F">
        <w:rPr>
          <w:rFonts w:ascii="Times New Roman" w:hAnsi="Times New Roman"/>
          <w:sz w:val="28"/>
          <w:szCs w:val="28"/>
        </w:rPr>
        <w:t xml:space="preserve"> год;</w:t>
      </w:r>
    </w:p>
    <w:p w:rsidR="00BA67D1" w:rsidRPr="007204C9" w:rsidRDefault="00BA67D1" w:rsidP="009F4459">
      <w:pPr>
        <w:pStyle w:val="a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204C9">
        <w:rPr>
          <w:rFonts w:ascii="Times New Roman" w:hAnsi="Times New Roman"/>
          <w:sz w:val="28"/>
          <w:szCs w:val="28"/>
        </w:rPr>
        <w:t>предварительные итоги социально-экономического развития поселения за истекший период 202</w:t>
      </w:r>
      <w:r w:rsidR="009B4DDA" w:rsidRPr="007204C9">
        <w:rPr>
          <w:rFonts w:ascii="Times New Roman" w:hAnsi="Times New Roman"/>
          <w:sz w:val="28"/>
          <w:szCs w:val="28"/>
        </w:rPr>
        <w:t>4</w:t>
      </w:r>
      <w:r w:rsidRPr="007204C9">
        <w:rPr>
          <w:rFonts w:ascii="Times New Roman" w:hAnsi="Times New Roman"/>
          <w:sz w:val="28"/>
          <w:szCs w:val="28"/>
        </w:rPr>
        <w:t xml:space="preserve"> года и ожидаемые итоги социально-экономического развития за 202</w:t>
      </w:r>
      <w:r w:rsidR="009B4DDA" w:rsidRPr="007204C9">
        <w:rPr>
          <w:rFonts w:ascii="Times New Roman" w:hAnsi="Times New Roman"/>
          <w:sz w:val="28"/>
          <w:szCs w:val="28"/>
        </w:rPr>
        <w:t>4</w:t>
      </w:r>
      <w:r w:rsidRPr="007204C9">
        <w:rPr>
          <w:rFonts w:ascii="Times New Roman" w:hAnsi="Times New Roman"/>
          <w:sz w:val="28"/>
          <w:szCs w:val="28"/>
        </w:rPr>
        <w:t xml:space="preserve"> год;</w:t>
      </w:r>
    </w:p>
    <w:p w:rsidR="0006656F" w:rsidRPr="0006656F" w:rsidRDefault="005D241C" w:rsidP="009F4459">
      <w:pPr>
        <w:pStyle w:val="aa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1"/>
        <w:rPr>
          <w:rFonts w:eastAsia="Times New Roman"/>
          <w:szCs w:val="28"/>
          <w:lang w:eastAsia="ru-RU"/>
        </w:rPr>
      </w:pPr>
      <w:r w:rsidRPr="0006656F">
        <w:rPr>
          <w:rFonts w:ascii="Times New Roman" w:hAnsi="Times New Roman"/>
          <w:sz w:val="28"/>
          <w:szCs w:val="28"/>
        </w:rPr>
        <w:t>реестр источников доходов бюджета Аркульского городского посел</w:t>
      </w:r>
      <w:r w:rsidRPr="0006656F">
        <w:rPr>
          <w:rFonts w:ascii="Times New Roman" w:hAnsi="Times New Roman"/>
          <w:sz w:val="28"/>
          <w:szCs w:val="28"/>
        </w:rPr>
        <w:t>е</w:t>
      </w:r>
      <w:r w:rsidRPr="0006656F">
        <w:rPr>
          <w:rFonts w:ascii="Times New Roman" w:hAnsi="Times New Roman"/>
          <w:sz w:val="28"/>
          <w:szCs w:val="28"/>
        </w:rPr>
        <w:t>ния;</w:t>
      </w:r>
    </w:p>
    <w:p w:rsidR="008E2EAB" w:rsidRPr="0006656F" w:rsidRDefault="005D241C" w:rsidP="0006656F">
      <w:pPr>
        <w:pStyle w:val="aa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1"/>
        <w:rPr>
          <w:rFonts w:eastAsia="Times New Roman"/>
          <w:szCs w:val="28"/>
          <w:lang w:eastAsia="ru-RU"/>
        </w:rPr>
      </w:pPr>
      <w:r w:rsidRPr="00344C38">
        <w:rPr>
          <w:rFonts w:ascii="Times New Roman" w:hAnsi="Times New Roman"/>
          <w:sz w:val="28"/>
          <w:szCs w:val="28"/>
        </w:rPr>
        <w:lastRenderedPageBreak/>
        <w:t>проекты</w:t>
      </w:r>
      <w:r w:rsidRPr="0006656F">
        <w:rPr>
          <w:rFonts w:ascii="Times New Roman" w:hAnsi="Times New Roman"/>
          <w:sz w:val="28"/>
          <w:szCs w:val="28"/>
        </w:rPr>
        <w:t xml:space="preserve"> муниципальных программ Аркульского городского по</w:t>
      </w:r>
      <w:r w:rsidR="0020091A">
        <w:rPr>
          <w:rFonts w:ascii="Times New Roman" w:hAnsi="Times New Roman"/>
          <w:sz w:val="28"/>
          <w:szCs w:val="28"/>
        </w:rPr>
        <w:t>селения</w:t>
      </w:r>
      <w:r w:rsidR="008B1225">
        <w:rPr>
          <w:rFonts w:ascii="Times New Roman" w:hAnsi="Times New Roman"/>
          <w:sz w:val="28"/>
          <w:szCs w:val="28"/>
        </w:rPr>
        <w:t xml:space="preserve"> на 202</w:t>
      </w:r>
      <w:r w:rsidR="007204C9">
        <w:rPr>
          <w:rFonts w:ascii="Times New Roman" w:hAnsi="Times New Roman"/>
          <w:sz w:val="28"/>
          <w:szCs w:val="28"/>
        </w:rPr>
        <w:t>5</w:t>
      </w:r>
      <w:r w:rsidR="008B1225">
        <w:rPr>
          <w:rFonts w:ascii="Times New Roman" w:hAnsi="Times New Roman"/>
          <w:sz w:val="28"/>
          <w:szCs w:val="28"/>
        </w:rPr>
        <w:t>-202</w:t>
      </w:r>
      <w:r w:rsidR="007204C9">
        <w:rPr>
          <w:rFonts w:ascii="Times New Roman" w:hAnsi="Times New Roman"/>
          <w:sz w:val="28"/>
          <w:szCs w:val="28"/>
        </w:rPr>
        <w:t>7</w:t>
      </w:r>
      <w:r w:rsidR="008B1225">
        <w:rPr>
          <w:rFonts w:ascii="Times New Roman" w:hAnsi="Times New Roman"/>
          <w:sz w:val="28"/>
          <w:szCs w:val="28"/>
        </w:rPr>
        <w:t xml:space="preserve"> год</w:t>
      </w:r>
      <w:r w:rsidRPr="0006656F">
        <w:rPr>
          <w:szCs w:val="28"/>
        </w:rPr>
        <w:t>.</w:t>
      </w:r>
    </w:p>
    <w:p w:rsidR="0020091A" w:rsidRPr="0020091A" w:rsidRDefault="0020091A" w:rsidP="005D3E33">
      <w:pPr>
        <w:autoSpaceDE w:val="0"/>
        <w:autoSpaceDN w:val="0"/>
        <w:adjustRightInd w:val="0"/>
        <w:spacing w:after="120"/>
        <w:rPr>
          <w:rFonts w:eastAsia="Calibri" w:cs="Times New Roman"/>
          <w:bCs/>
          <w:szCs w:val="28"/>
        </w:rPr>
      </w:pPr>
      <w:r w:rsidRPr="0020091A">
        <w:rPr>
          <w:rFonts w:eastAsia="Calibri" w:cs="Times New Roman"/>
          <w:bCs/>
          <w:szCs w:val="28"/>
        </w:rPr>
        <w:t>В соответствии с требованиями п</w:t>
      </w:r>
      <w:r w:rsidR="007204C9">
        <w:rPr>
          <w:rFonts w:eastAsia="Calibri" w:cs="Times New Roman"/>
          <w:bCs/>
          <w:szCs w:val="28"/>
        </w:rPr>
        <w:t xml:space="preserve">ункта </w:t>
      </w:r>
      <w:r w:rsidRPr="0020091A">
        <w:rPr>
          <w:rFonts w:eastAsia="Calibri" w:cs="Times New Roman"/>
          <w:bCs/>
          <w:szCs w:val="28"/>
        </w:rPr>
        <w:t>4 ст</w:t>
      </w:r>
      <w:r w:rsidR="007204C9">
        <w:rPr>
          <w:rFonts w:eastAsia="Calibri" w:cs="Times New Roman"/>
          <w:bCs/>
          <w:szCs w:val="28"/>
        </w:rPr>
        <w:t>атьи</w:t>
      </w:r>
      <w:r w:rsidRPr="0020091A">
        <w:rPr>
          <w:rFonts w:eastAsia="Calibri" w:cs="Times New Roman"/>
          <w:bCs/>
          <w:szCs w:val="28"/>
        </w:rPr>
        <w:t xml:space="preserve"> 169 БК РФ и </w:t>
      </w:r>
      <w:r>
        <w:rPr>
          <w:rFonts w:eastAsia="Calibri" w:cs="Times New Roman"/>
          <w:bCs/>
          <w:szCs w:val="28"/>
        </w:rPr>
        <w:t>п</w:t>
      </w:r>
      <w:r w:rsidR="007204C9">
        <w:rPr>
          <w:rFonts w:eastAsia="Calibri" w:cs="Times New Roman"/>
          <w:bCs/>
          <w:szCs w:val="28"/>
        </w:rPr>
        <w:t>ункта</w:t>
      </w:r>
      <w:r w:rsidRPr="0020091A">
        <w:rPr>
          <w:rFonts w:eastAsia="Calibri" w:cs="Times New Roman"/>
          <w:bCs/>
          <w:szCs w:val="28"/>
        </w:rPr>
        <w:t xml:space="preserve"> 2 ст</w:t>
      </w:r>
      <w:r w:rsidR="007204C9">
        <w:rPr>
          <w:rFonts w:eastAsia="Calibri" w:cs="Times New Roman"/>
          <w:bCs/>
          <w:szCs w:val="28"/>
        </w:rPr>
        <w:t>атьи</w:t>
      </w:r>
      <w:r w:rsidRPr="0020091A">
        <w:rPr>
          <w:rFonts w:eastAsia="Calibri" w:cs="Times New Roman"/>
          <w:bCs/>
          <w:szCs w:val="28"/>
        </w:rPr>
        <w:t xml:space="preserve"> 5 Положения о бюджетном процессе </w:t>
      </w:r>
      <w:r>
        <w:rPr>
          <w:rFonts w:eastAsia="Calibri" w:cs="Times New Roman"/>
          <w:bCs/>
          <w:szCs w:val="28"/>
        </w:rPr>
        <w:t>пр</w:t>
      </w:r>
      <w:r w:rsidRPr="0020091A">
        <w:rPr>
          <w:rFonts w:eastAsia="Calibri" w:cs="Times New Roman"/>
          <w:bCs/>
          <w:szCs w:val="28"/>
        </w:rPr>
        <w:t>оект бюджета составлен на три года: очередной финансовый год (202</w:t>
      </w:r>
      <w:r w:rsidR="007204C9">
        <w:rPr>
          <w:rFonts w:eastAsia="Calibri" w:cs="Times New Roman"/>
          <w:bCs/>
          <w:szCs w:val="28"/>
        </w:rPr>
        <w:t>5</w:t>
      </w:r>
      <w:r w:rsidRPr="0020091A">
        <w:rPr>
          <w:rFonts w:eastAsia="Calibri" w:cs="Times New Roman"/>
          <w:bCs/>
          <w:szCs w:val="28"/>
        </w:rPr>
        <w:t xml:space="preserve"> год) и плановый период (202</w:t>
      </w:r>
      <w:r w:rsidR="007204C9">
        <w:rPr>
          <w:rFonts w:eastAsia="Calibri" w:cs="Times New Roman"/>
          <w:bCs/>
          <w:szCs w:val="28"/>
        </w:rPr>
        <w:t>6</w:t>
      </w:r>
      <w:r w:rsidRPr="0020091A">
        <w:rPr>
          <w:rFonts w:eastAsia="Calibri" w:cs="Times New Roman"/>
          <w:bCs/>
          <w:szCs w:val="28"/>
        </w:rPr>
        <w:t xml:space="preserve"> и 202</w:t>
      </w:r>
      <w:r w:rsidR="007204C9">
        <w:rPr>
          <w:rFonts w:eastAsia="Calibri" w:cs="Times New Roman"/>
          <w:bCs/>
          <w:szCs w:val="28"/>
        </w:rPr>
        <w:t>7</w:t>
      </w:r>
      <w:r w:rsidRPr="0020091A">
        <w:rPr>
          <w:rFonts w:eastAsia="Calibri" w:cs="Times New Roman"/>
          <w:bCs/>
          <w:szCs w:val="28"/>
        </w:rPr>
        <w:t xml:space="preserve"> годов).</w:t>
      </w:r>
    </w:p>
    <w:p w:rsidR="00F86D77" w:rsidRPr="00367CA8" w:rsidRDefault="00F86D77" w:rsidP="00F76DED">
      <w:pPr>
        <w:shd w:val="clear" w:color="auto" w:fill="FFFFFF"/>
        <w:suppressAutoHyphens/>
        <w:spacing w:after="120"/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9F4459">
        <w:rPr>
          <w:rFonts w:eastAsia="Times New Roman" w:cs="Times New Roman"/>
          <w:b/>
          <w:szCs w:val="28"/>
          <w:lang w:eastAsia="ru-RU"/>
        </w:rPr>
        <w:t>Осн</w:t>
      </w:r>
      <w:r w:rsidRPr="00367CA8">
        <w:rPr>
          <w:rFonts w:eastAsia="Times New Roman" w:cs="Times New Roman"/>
          <w:b/>
          <w:szCs w:val="28"/>
          <w:lang w:eastAsia="ru-RU"/>
        </w:rPr>
        <w:t>овные параметры бюджета</w:t>
      </w:r>
      <w:r w:rsidR="00F76DED" w:rsidRPr="00367CA8">
        <w:rPr>
          <w:rFonts w:eastAsia="Times New Roman" w:cs="Times New Roman"/>
          <w:b/>
          <w:szCs w:val="28"/>
          <w:lang w:eastAsia="ru-RU"/>
        </w:rPr>
        <w:t xml:space="preserve"> поселения</w:t>
      </w:r>
      <w:r w:rsidRPr="00367CA8">
        <w:rPr>
          <w:rFonts w:eastAsia="Times New Roman" w:cs="Times New Roman"/>
          <w:b/>
          <w:szCs w:val="28"/>
          <w:lang w:eastAsia="ru-RU"/>
        </w:rPr>
        <w:t xml:space="preserve"> на 20</w:t>
      </w:r>
      <w:r w:rsidR="00C949EC">
        <w:rPr>
          <w:rFonts w:eastAsia="Times New Roman" w:cs="Times New Roman"/>
          <w:b/>
          <w:szCs w:val="28"/>
          <w:lang w:eastAsia="ru-RU"/>
        </w:rPr>
        <w:t>2</w:t>
      </w:r>
      <w:r w:rsidR="007204C9">
        <w:rPr>
          <w:rFonts w:eastAsia="Times New Roman" w:cs="Times New Roman"/>
          <w:b/>
          <w:szCs w:val="28"/>
          <w:lang w:eastAsia="ru-RU"/>
        </w:rPr>
        <w:t>5</w:t>
      </w:r>
      <w:r w:rsidRPr="00367CA8">
        <w:rPr>
          <w:rFonts w:eastAsia="Times New Roman" w:cs="Times New Roman"/>
          <w:b/>
          <w:szCs w:val="28"/>
          <w:lang w:eastAsia="ru-RU"/>
        </w:rPr>
        <w:t>-20</w:t>
      </w:r>
      <w:r w:rsidR="00D620F8" w:rsidRPr="00367CA8">
        <w:rPr>
          <w:rFonts w:eastAsia="Times New Roman" w:cs="Times New Roman"/>
          <w:b/>
          <w:szCs w:val="28"/>
          <w:lang w:eastAsia="ru-RU"/>
        </w:rPr>
        <w:t>2</w:t>
      </w:r>
      <w:r w:rsidR="007204C9">
        <w:rPr>
          <w:rFonts w:eastAsia="Times New Roman" w:cs="Times New Roman"/>
          <w:b/>
          <w:szCs w:val="28"/>
          <w:lang w:eastAsia="ru-RU"/>
        </w:rPr>
        <w:t>7</w:t>
      </w:r>
      <w:r w:rsidRPr="00367CA8">
        <w:rPr>
          <w:rFonts w:eastAsia="Times New Roman" w:cs="Times New Roman"/>
          <w:b/>
          <w:szCs w:val="28"/>
          <w:lang w:eastAsia="ru-RU"/>
        </w:rPr>
        <w:t xml:space="preserve"> годы</w:t>
      </w:r>
    </w:p>
    <w:p w:rsidR="0099350B" w:rsidRPr="006970C3" w:rsidRDefault="0099350B" w:rsidP="0099350B">
      <w:pPr>
        <w:suppressAutoHyphens/>
        <w:autoSpaceDE w:val="0"/>
        <w:autoSpaceDN w:val="0"/>
        <w:adjustRightInd w:val="0"/>
        <w:rPr>
          <w:rFonts w:eastAsia="Times New Roman" w:cs="Times New Roman"/>
          <w:sz w:val="20"/>
          <w:szCs w:val="20"/>
          <w:lang w:eastAsia="ru-RU"/>
        </w:rPr>
      </w:pPr>
      <w:r w:rsidRPr="008B1F70">
        <w:rPr>
          <w:rFonts w:eastAsia="Times New Roman" w:cs="Times New Roman"/>
          <w:szCs w:val="28"/>
          <w:lang w:eastAsia="ru-RU" w:bidi="en-US"/>
        </w:rPr>
        <w:t xml:space="preserve">Динамика основных параметров бюджета </w:t>
      </w:r>
      <w:r>
        <w:rPr>
          <w:rFonts w:eastAsia="Times New Roman" w:cs="Times New Roman"/>
          <w:szCs w:val="28"/>
          <w:lang w:eastAsia="ru-RU" w:bidi="en-US"/>
        </w:rPr>
        <w:t xml:space="preserve">Аркульского городского поселения </w:t>
      </w:r>
      <w:r w:rsidRPr="008B1F70">
        <w:rPr>
          <w:rFonts w:eastAsia="Times New Roman" w:cs="Times New Roman"/>
          <w:szCs w:val="28"/>
          <w:lang w:eastAsia="ru-RU" w:bidi="en-US"/>
        </w:rPr>
        <w:t>на 202</w:t>
      </w:r>
      <w:r>
        <w:rPr>
          <w:rFonts w:eastAsia="Times New Roman" w:cs="Times New Roman"/>
          <w:szCs w:val="28"/>
          <w:lang w:eastAsia="ru-RU" w:bidi="en-US"/>
        </w:rPr>
        <w:t xml:space="preserve">5 </w:t>
      </w:r>
      <w:r w:rsidRPr="008B1F70">
        <w:rPr>
          <w:rFonts w:eastAsia="Times New Roman" w:cs="Times New Roman"/>
          <w:szCs w:val="28"/>
          <w:lang w:eastAsia="ru-RU" w:bidi="en-US"/>
        </w:rPr>
        <w:t xml:space="preserve">год характеризуется </w:t>
      </w:r>
      <w:r>
        <w:rPr>
          <w:rFonts w:eastAsia="Times New Roman" w:cs="Times New Roman"/>
          <w:szCs w:val="28"/>
          <w:lang w:eastAsia="ru-RU" w:bidi="en-US"/>
        </w:rPr>
        <w:t xml:space="preserve">снижением </w:t>
      </w:r>
      <w:r w:rsidRPr="008B1F70">
        <w:rPr>
          <w:rFonts w:eastAsia="Times New Roman" w:cs="Times New Roman"/>
          <w:szCs w:val="28"/>
          <w:lang w:eastAsia="ru-RU" w:bidi="en-US"/>
        </w:rPr>
        <w:t>доходов и расходов по сравнению с оценкой 202</w:t>
      </w:r>
      <w:r>
        <w:rPr>
          <w:rFonts w:eastAsia="Times New Roman" w:cs="Times New Roman"/>
          <w:szCs w:val="28"/>
          <w:lang w:eastAsia="ru-RU" w:bidi="en-US"/>
        </w:rPr>
        <w:t>4</w:t>
      </w:r>
      <w:r w:rsidRPr="008B1F70">
        <w:rPr>
          <w:rFonts w:eastAsia="Times New Roman" w:cs="Times New Roman"/>
          <w:szCs w:val="28"/>
          <w:lang w:eastAsia="ru-RU" w:bidi="en-US"/>
        </w:rPr>
        <w:t xml:space="preserve"> года</w:t>
      </w:r>
      <w:r>
        <w:rPr>
          <w:rFonts w:eastAsia="Times New Roman" w:cs="Times New Roman"/>
          <w:szCs w:val="28"/>
          <w:lang w:eastAsia="ru-RU" w:bidi="en-US"/>
        </w:rPr>
        <w:t xml:space="preserve">. В плановом периоде за счет значительного уменьшения безвозмездных поступлений </w:t>
      </w:r>
      <w:r w:rsidRPr="0085564B">
        <w:rPr>
          <w:rFonts w:eastAsia="Times New Roman" w:cs="Times New Roman"/>
          <w:szCs w:val="28"/>
          <w:lang w:eastAsia="ru-RU" w:bidi="en-US"/>
        </w:rPr>
        <w:t>(</w:t>
      </w:r>
      <w:r>
        <w:rPr>
          <w:rFonts w:eastAsia="Times New Roman" w:cs="Times New Roman"/>
          <w:szCs w:val="28"/>
          <w:lang w:eastAsia="ru-RU" w:bidi="en-US"/>
        </w:rPr>
        <w:t>межбюджетных трансфертов) ожидается снижение доходов и расходов</w:t>
      </w:r>
      <w:r w:rsidRPr="008B1F70">
        <w:rPr>
          <w:rFonts w:eastAsia="Times New Roman" w:cs="Times New Roman"/>
          <w:szCs w:val="28"/>
          <w:lang w:eastAsia="ru-RU" w:bidi="en-US"/>
        </w:rPr>
        <w:t>, при этом сбалансированная бюджетная политика, означающая равенство доходной и расходной частей бюджета, позволила сформировать бездефицитный бюджет.</w:t>
      </w:r>
    </w:p>
    <w:p w:rsidR="004F1F5B" w:rsidRDefault="00E6705B" w:rsidP="00DD2A99">
      <w:pPr>
        <w:suppressAutoHyphens/>
        <w:autoSpaceDE w:val="0"/>
        <w:autoSpaceDN w:val="0"/>
        <w:adjustRightInd w:val="0"/>
        <w:jc w:val="center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</w:t>
      </w:r>
      <w:r w:rsidR="00DD2A99" w:rsidRPr="00DB70D8">
        <w:rPr>
          <w:rFonts w:eastAsia="Times New Roman" w:cs="Times New Roman"/>
          <w:sz w:val="20"/>
          <w:szCs w:val="20"/>
          <w:lang w:eastAsia="ru-RU"/>
        </w:rPr>
        <w:t>тыс.руб</w:t>
      </w:r>
      <w:r w:rsidR="00DD2A99">
        <w:rPr>
          <w:rFonts w:eastAsia="Times New Roman" w:cs="Times New Roman"/>
          <w:sz w:val="20"/>
          <w:szCs w:val="20"/>
          <w:lang w:val="en-US" w:eastAsia="ru-RU"/>
        </w:rPr>
        <w:t>лей</w:t>
      </w:r>
    </w:p>
    <w:tbl>
      <w:tblPr>
        <w:tblW w:w="9443" w:type="dxa"/>
        <w:tblInd w:w="93" w:type="dxa"/>
        <w:tblLook w:val="04A0"/>
      </w:tblPr>
      <w:tblGrid>
        <w:gridCol w:w="3843"/>
        <w:gridCol w:w="1560"/>
        <w:gridCol w:w="1340"/>
        <w:gridCol w:w="1340"/>
        <w:gridCol w:w="1360"/>
      </w:tblGrid>
      <w:tr w:rsidR="0099350B" w:rsidRPr="0099350B" w:rsidTr="0099350B">
        <w:trPr>
          <w:trHeight w:val="57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50B" w:rsidRPr="0099350B" w:rsidRDefault="0099350B" w:rsidP="0099350B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350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50B" w:rsidRPr="0099350B" w:rsidRDefault="0099350B" w:rsidP="0099350B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350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 год (оценка)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50B" w:rsidRPr="0099350B" w:rsidRDefault="0099350B" w:rsidP="0099350B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350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 год (прогноз)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50B" w:rsidRPr="0099350B" w:rsidRDefault="0099350B" w:rsidP="0099350B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350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 год (прогноз)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50B" w:rsidRPr="0099350B" w:rsidRDefault="0099350B" w:rsidP="0099350B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350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2027 год (прогноз)</w:t>
            </w:r>
          </w:p>
        </w:tc>
      </w:tr>
      <w:tr w:rsidR="0099350B" w:rsidRPr="0099350B" w:rsidTr="0099350B">
        <w:trPr>
          <w:trHeight w:val="211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50B" w:rsidRPr="0099350B" w:rsidRDefault="0099350B" w:rsidP="0099350B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350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50B" w:rsidRPr="0099350B" w:rsidRDefault="0099350B" w:rsidP="0099350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9350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10868,4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50B" w:rsidRPr="0099350B" w:rsidRDefault="0099350B" w:rsidP="0099350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9350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10278,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50B" w:rsidRPr="0099350B" w:rsidRDefault="0099350B" w:rsidP="0099350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9350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8099,7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50B" w:rsidRPr="0099350B" w:rsidRDefault="0099350B" w:rsidP="0099350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9350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8192,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99350B" w:rsidRPr="0099350B" w:rsidTr="0099350B">
        <w:trPr>
          <w:trHeight w:val="31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50B" w:rsidRPr="0099350B" w:rsidRDefault="0099350B" w:rsidP="0099350B">
            <w:pPr>
              <w:ind w:firstLine="0"/>
              <w:jc w:val="left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9350B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в том числе налоговые и неналоговые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50B" w:rsidRPr="0099350B" w:rsidRDefault="0099350B" w:rsidP="0099350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9350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3429,4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50B" w:rsidRPr="0099350B" w:rsidRDefault="0099350B" w:rsidP="0099350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9350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3826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50B" w:rsidRPr="0099350B" w:rsidRDefault="0099350B" w:rsidP="0099350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9350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3991,5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50B" w:rsidRPr="0099350B" w:rsidRDefault="0099350B" w:rsidP="0099350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9350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4113,1</w:t>
            </w:r>
          </w:p>
        </w:tc>
      </w:tr>
      <w:tr w:rsidR="0099350B" w:rsidRPr="0099350B" w:rsidTr="0099350B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50B" w:rsidRPr="00EB6886" w:rsidRDefault="0099350B" w:rsidP="0099350B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50B" w:rsidRPr="0099350B" w:rsidRDefault="0099350B" w:rsidP="0099350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7439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50B" w:rsidRPr="0099350B" w:rsidRDefault="0099350B" w:rsidP="0099350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6452,2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50B" w:rsidRPr="0099350B" w:rsidRDefault="0099350B" w:rsidP="0099350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4108,2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50B" w:rsidRPr="0099350B" w:rsidRDefault="0099350B" w:rsidP="0099350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4079,1</w:t>
            </w:r>
          </w:p>
        </w:tc>
      </w:tr>
      <w:tr w:rsidR="0099350B" w:rsidRPr="0099350B" w:rsidTr="0099350B">
        <w:trPr>
          <w:trHeight w:val="136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50B" w:rsidRPr="0099350B" w:rsidRDefault="0099350B" w:rsidP="0099350B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350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50B" w:rsidRPr="0099350B" w:rsidRDefault="0099350B" w:rsidP="0099350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9350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11456,4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50B" w:rsidRPr="0099350B" w:rsidRDefault="0099350B" w:rsidP="0099350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9350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10278,2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50B" w:rsidRPr="0099350B" w:rsidRDefault="0099350B" w:rsidP="0099350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9350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8099,7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50B" w:rsidRPr="0099350B" w:rsidRDefault="0099350B" w:rsidP="0099350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9350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8192,2</w:t>
            </w:r>
          </w:p>
        </w:tc>
      </w:tr>
      <w:tr w:rsidR="0099350B" w:rsidRPr="0099350B" w:rsidTr="0099350B">
        <w:trPr>
          <w:trHeight w:val="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50B" w:rsidRPr="0099350B" w:rsidRDefault="0099350B" w:rsidP="0099350B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350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Дефицит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50B" w:rsidRPr="0099350B" w:rsidRDefault="0099350B" w:rsidP="0099350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9350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-588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50B" w:rsidRPr="0099350B" w:rsidRDefault="0099350B" w:rsidP="0099350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9350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50B" w:rsidRPr="0099350B" w:rsidRDefault="0099350B" w:rsidP="0099350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9350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50B" w:rsidRPr="0099350B" w:rsidRDefault="0099350B" w:rsidP="0099350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9350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99350B" w:rsidRPr="00D87A5C" w:rsidRDefault="0099350B" w:rsidP="0099350B">
      <w:pPr>
        <w:suppressAutoHyphens/>
        <w:autoSpaceDE w:val="0"/>
        <w:autoSpaceDN w:val="0"/>
        <w:adjustRightInd w:val="0"/>
        <w:spacing w:before="120"/>
        <w:rPr>
          <w:rFonts w:eastAsia="Times New Roman" w:cs="Times New Roman"/>
          <w:szCs w:val="28"/>
          <w:lang w:eastAsia="ru-RU" w:bidi="en-US"/>
        </w:rPr>
      </w:pPr>
      <w:r w:rsidRPr="00630E53">
        <w:rPr>
          <w:rFonts w:eastAsia="Times New Roman" w:cs="Times New Roman"/>
          <w:i/>
          <w:szCs w:val="28"/>
          <w:lang w:eastAsia="ru-RU" w:bidi="en-US"/>
        </w:rPr>
        <w:t>Налоговые и неналоговые доходы</w:t>
      </w:r>
      <w:r w:rsidRPr="00D87A5C">
        <w:rPr>
          <w:rFonts w:eastAsia="Times New Roman" w:cs="Times New Roman"/>
          <w:szCs w:val="28"/>
          <w:lang w:eastAsia="ru-RU" w:bidi="en-US"/>
        </w:rPr>
        <w:t xml:space="preserve"> в 202</w:t>
      </w:r>
      <w:r>
        <w:rPr>
          <w:rFonts w:eastAsia="Times New Roman" w:cs="Times New Roman"/>
          <w:szCs w:val="28"/>
          <w:lang w:eastAsia="ru-RU" w:bidi="en-US"/>
        </w:rPr>
        <w:t>5</w:t>
      </w:r>
      <w:r w:rsidRPr="00D87A5C">
        <w:rPr>
          <w:rFonts w:eastAsia="Times New Roman" w:cs="Times New Roman"/>
          <w:szCs w:val="28"/>
          <w:lang w:eastAsia="ru-RU" w:bidi="en-US"/>
        </w:rPr>
        <w:t xml:space="preserve"> году по сравнению с оценкой 202</w:t>
      </w:r>
      <w:r>
        <w:rPr>
          <w:rFonts w:eastAsia="Times New Roman" w:cs="Times New Roman"/>
          <w:szCs w:val="28"/>
          <w:lang w:eastAsia="ru-RU" w:bidi="en-US"/>
        </w:rPr>
        <w:t xml:space="preserve">4 </w:t>
      </w:r>
      <w:r w:rsidRPr="00D87A5C">
        <w:rPr>
          <w:rFonts w:eastAsia="Times New Roman" w:cs="Times New Roman"/>
          <w:szCs w:val="28"/>
          <w:lang w:eastAsia="ru-RU" w:bidi="en-US"/>
        </w:rPr>
        <w:t xml:space="preserve">года увеличиваются на </w:t>
      </w:r>
      <w:r>
        <w:rPr>
          <w:rFonts w:eastAsia="Times New Roman" w:cs="Times New Roman"/>
          <w:szCs w:val="28"/>
          <w:lang w:eastAsia="ru-RU" w:bidi="en-US"/>
        </w:rPr>
        <w:t>396,6 тыс.</w:t>
      </w:r>
      <w:r w:rsidRPr="00D87A5C">
        <w:rPr>
          <w:rFonts w:eastAsia="Times New Roman" w:cs="Times New Roman"/>
          <w:szCs w:val="28"/>
          <w:lang w:eastAsia="ru-RU" w:bidi="en-US"/>
        </w:rPr>
        <w:t xml:space="preserve"> рублей (или на </w:t>
      </w:r>
      <w:r>
        <w:rPr>
          <w:rFonts w:eastAsia="Times New Roman" w:cs="Times New Roman"/>
          <w:szCs w:val="28"/>
          <w:lang w:eastAsia="ru-RU" w:bidi="en-US"/>
        </w:rPr>
        <w:t>11,6</w:t>
      </w:r>
      <w:r w:rsidRPr="00D87A5C">
        <w:rPr>
          <w:rFonts w:eastAsia="Times New Roman" w:cs="Times New Roman"/>
          <w:szCs w:val="28"/>
          <w:lang w:eastAsia="ru-RU" w:bidi="en-US"/>
        </w:rPr>
        <w:t>%), в 202</w:t>
      </w:r>
      <w:r>
        <w:rPr>
          <w:rFonts w:eastAsia="Times New Roman" w:cs="Times New Roman"/>
          <w:szCs w:val="28"/>
          <w:lang w:eastAsia="ru-RU" w:bidi="en-US"/>
        </w:rPr>
        <w:t>6</w:t>
      </w:r>
      <w:r w:rsidRPr="00D87A5C">
        <w:rPr>
          <w:rFonts w:eastAsia="Times New Roman" w:cs="Times New Roman"/>
          <w:szCs w:val="28"/>
          <w:lang w:eastAsia="ru-RU" w:bidi="en-US"/>
        </w:rPr>
        <w:t xml:space="preserve"> году по отношению к 202</w:t>
      </w:r>
      <w:r>
        <w:rPr>
          <w:rFonts w:eastAsia="Times New Roman" w:cs="Times New Roman"/>
          <w:szCs w:val="28"/>
          <w:lang w:eastAsia="ru-RU" w:bidi="en-US"/>
        </w:rPr>
        <w:t>5</w:t>
      </w:r>
      <w:r w:rsidRPr="00D87A5C">
        <w:rPr>
          <w:rFonts w:eastAsia="Times New Roman" w:cs="Times New Roman"/>
          <w:szCs w:val="28"/>
          <w:lang w:eastAsia="ru-RU" w:bidi="en-US"/>
        </w:rPr>
        <w:t xml:space="preserve"> году увеличиваются на </w:t>
      </w:r>
      <w:r>
        <w:rPr>
          <w:rFonts w:eastAsia="Times New Roman" w:cs="Times New Roman"/>
          <w:szCs w:val="28"/>
          <w:lang w:eastAsia="ru-RU" w:bidi="en-US"/>
        </w:rPr>
        <w:t>165,5 тыс</w:t>
      </w:r>
      <w:r w:rsidRPr="00D87A5C">
        <w:rPr>
          <w:rFonts w:eastAsia="Times New Roman" w:cs="Times New Roman"/>
          <w:szCs w:val="28"/>
          <w:lang w:eastAsia="ru-RU" w:bidi="en-US"/>
        </w:rPr>
        <w:t xml:space="preserve">. рублей (на </w:t>
      </w:r>
      <w:r>
        <w:rPr>
          <w:rFonts w:eastAsia="Times New Roman" w:cs="Times New Roman"/>
          <w:szCs w:val="28"/>
          <w:lang w:eastAsia="ru-RU" w:bidi="en-US"/>
        </w:rPr>
        <w:t>4,3</w:t>
      </w:r>
      <w:r w:rsidRPr="00D87A5C">
        <w:rPr>
          <w:rFonts w:eastAsia="Times New Roman" w:cs="Times New Roman"/>
          <w:szCs w:val="28"/>
          <w:lang w:eastAsia="ru-RU" w:bidi="en-US"/>
        </w:rPr>
        <w:t>%), в 202</w:t>
      </w:r>
      <w:r>
        <w:rPr>
          <w:rFonts w:eastAsia="Times New Roman" w:cs="Times New Roman"/>
          <w:szCs w:val="28"/>
          <w:lang w:eastAsia="ru-RU" w:bidi="en-US"/>
        </w:rPr>
        <w:t xml:space="preserve">7 </w:t>
      </w:r>
      <w:r w:rsidRPr="00D87A5C">
        <w:rPr>
          <w:rFonts w:eastAsia="Times New Roman" w:cs="Times New Roman"/>
          <w:szCs w:val="28"/>
          <w:lang w:eastAsia="ru-RU" w:bidi="en-US"/>
        </w:rPr>
        <w:t>году по сравнению с 202</w:t>
      </w:r>
      <w:r>
        <w:rPr>
          <w:rFonts w:eastAsia="Times New Roman" w:cs="Times New Roman"/>
          <w:szCs w:val="28"/>
          <w:lang w:eastAsia="ru-RU" w:bidi="en-US"/>
        </w:rPr>
        <w:t>6</w:t>
      </w:r>
      <w:r w:rsidRPr="00D87A5C">
        <w:rPr>
          <w:rFonts w:eastAsia="Times New Roman" w:cs="Times New Roman"/>
          <w:szCs w:val="28"/>
          <w:lang w:eastAsia="ru-RU" w:bidi="en-US"/>
        </w:rPr>
        <w:t xml:space="preserve"> годом на</w:t>
      </w:r>
      <w:r>
        <w:rPr>
          <w:rFonts w:eastAsia="Times New Roman" w:cs="Times New Roman"/>
          <w:szCs w:val="28"/>
          <w:lang w:eastAsia="ru-RU" w:bidi="en-US"/>
        </w:rPr>
        <w:t xml:space="preserve"> 121,6 тыс</w:t>
      </w:r>
      <w:r w:rsidRPr="00D87A5C">
        <w:rPr>
          <w:rFonts w:eastAsia="Times New Roman" w:cs="Times New Roman"/>
          <w:szCs w:val="28"/>
          <w:lang w:eastAsia="ru-RU" w:bidi="en-US"/>
        </w:rPr>
        <w:t xml:space="preserve">. рублей (на </w:t>
      </w:r>
      <w:r>
        <w:rPr>
          <w:rFonts w:eastAsia="Times New Roman" w:cs="Times New Roman"/>
          <w:szCs w:val="28"/>
          <w:lang w:eastAsia="ru-RU" w:bidi="en-US"/>
        </w:rPr>
        <w:t>3</w:t>
      </w:r>
      <w:r w:rsidRPr="00D87A5C">
        <w:rPr>
          <w:rFonts w:eastAsia="Times New Roman" w:cs="Times New Roman"/>
          <w:szCs w:val="28"/>
          <w:lang w:eastAsia="ru-RU" w:bidi="en-US"/>
        </w:rPr>
        <w:t>%).</w:t>
      </w:r>
    </w:p>
    <w:p w:rsidR="0099350B" w:rsidRPr="00D87A5C" w:rsidRDefault="0099350B" w:rsidP="0099350B">
      <w:pPr>
        <w:suppressAutoHyphens/>
        <w:autoSpaceDE w:val="0"/>
        <w:autoSpaceDN w:val="0"/>
        <w:adjustRightInd w:val="0"/>
        <w:rPr>
          <w:rFonts w:eastAsia="Times New Roman" w:cs="Times New Roman"/>
          <w:szCs w:val="28"/>
          <w:lang w:eastAsia="ru-RU" w:bidi="en-US"/>
        </w:rPr>
      </w:pPr>
      <w:r w:rsidRPr="00D87A5C">
        <w:rPr>
          <w:rFonts w:eastAsia="Times New Roman" w:cs="Times New Roman"/>
          <w:szCs w:val="28"/>
          <w:lang w:eastAsia="ru-RU" w:bidi="en-US"/>
        </w:rPr>
        <w:t xml:space="preserve">По </w:t>
      </w:r>
      <w:r>
        <w:rPr>
          <w:rFonts w:eastAsia="Times New Roman" w:cs="Times New Roman"/>
          <w:szCs w:val="28"/>
          <w:lang w:eastAsia="ru-RU" w:bidi="en-US"/>
        </w:rPr>
        <w:t>с</w:t>
      </w:r>
      <w:r w:rsidRPr="00D87A5C">
        <w:rPr>
          <w:rFonts w:eastAsia="Times New Roman" w:cs="Times New Roman"/>
          <w:szCs w:val="28"/>
          <w:lang w:eastAsia="ru-RU" w:bidi="en-US"/>
        </w:rPr>
        <w:t>равнению с оценкой 202</w:t>
      </w:r>
      <w:r>
        <w:rPr>
          <w:rFonts w:eastAsia="Times New Roman" w:cs="Times New Roman"/>
          <w:szCs w:val="28"/>
          <w:lang w:eastAsia="ru-RU" w:bidi="en-US"/>
        </w:rPr>
        <w:t>4</w:t>
      </w:r>
      <w:r w:rsidRPr="00D87A5C">
        <w:rPr>
          <w:rFonts w:eastAsia="Times New Roman" w:cs="Times New Roman"/>
          <w:szCs w:val="28"/>
          <w:lang w:eastAsia="ru-RU" w:bidi="en-US"/>
        </w:rPr>
        <w:t xml:space="preserve"> года в 202</w:t>
      </w:r>
      <w:r>
        <w:rPr>
          <w:rFonts w:eastAsia="Times New Roman" w:cs="Times New Roman"/>
          <w:szCs w:val="28"/>
          <w:lang w:eastAsia="ru-RU" w:bidi="en-US"/>
        </w:rPr>
        <w:t>5</w:t>
      </w:r>
      <w:r w:rsidRPr="00D87A5C">
        <w:rPr>
          <w:rFonts w:eastAsia="Times New Roman" w:cs="Times New Roman"/>
          <w:szCs w:val="28"/>
          <w:lang w:eastAsia="ru-RU" w:bidi="en-US"/>
        </w:rPr>
        <w:t xml:space="preserve"> году </w:t>
      </w:r>
      <w:r w:rsidRPr="00630E53">
        <w:rPr>
          <w:rFonts w:eastAsia="Times New Roman" w:cs="Times New Roman"/>
          <w:i/>
          <w:szCs w:val="28"/>
          <w:lang w:eastAsia="ru-RU" w:bidi="en-US"/>
        </w:rPr>
        <w:t>безвозмездные поступления</w:t>
      </w:r>
      <w:r>
        <w:rPr>
          <w:rFonts w:eastAsia="Times New Roman" w:cs="Times New Roman"/>
          <w:szCs w:val="28"/>
          <w:lang w:eastAsia="ru-RU" w:bidi="en-US"/>
        </w:rPr>
        <w:t xml:space="preserve">уменьшаются </w:t>
      </w:r>
      <w:r w:rsidRPr="00D87A5C">
        <w:rPr>
          <w:rFonts w:eastAsia="Times New Roman" w:cs="Times New Roman"/>
          <w:szCs w:val="28"/>
          <w:lang w:eastAsia="ru-RU" w:bidi="en-US"/>
        </w:rPr>
        <w:t xml:space="preserve">на </w:t>
      </w:r>
      <w:r>
        <w:rPr>
          <w:rFonts w:eastAsia="Times New Roman" w:cs="Times New Roman"/>
          <w:szCs w:val="28"/>
          <w:lang w:eastAsia="ru-RU" w:bidi="en-US"/>
        </w:rPr>
        <w:t>9</w:t>
      </w:r>
      <w:r w:rsidR="00922BE7">
        <w:rPr>
          <w:rFonts w:eastAsia="Times New Roman" w:cs="Times New Roman"/>
          <w:szCs w:val="28"/>
          <w:lang w:eastAsia="ru-RU" w:bidi="en-US"/>
        </w:rPr>
        <w:t xml:space="preserve">86,8 </w:t>
      </w:r>
      <w:r>
        <w:rPr>
          <w:rFonts w:eastAsia="Times New Roman" w:cs="Times New Roman"/>
          <w:szCs w:val="28"/>
          <w:lang w:eastAsia="ru-RU" w:bidi="en-US"/>
        </w:rPr>
        <w:t>тыс</w:t>
      </w:r>
      <w:r w:rsidRPr="00D87A5C">
        <w:rPr>
          <w:rFonts w:eastAsia="Times New Roman" w:cs="Times New Roman"/>
          <w:szCs w:val="28"/>
          <w:lang w:eastAsia="ru-RU" w:bidi="en-US"/>
        </w:rPr>
        <w:t xml:space="preserve">. рублей (на </w:t>
      </w:r>
      <w:r w:rsidR="00922BE7">
        <w:rPr>
          <w:rFonts w:eastAsia="Times New Roman" w:cs="Times New Roman"/>
          <w:szCs w:val="28"/>
          <w:lang w:eastAsia="ru-RU" w:bidi="en-US"/>
        </w:rPr>
        <w:t>13</w:t>
      </w:r>
      <w:r>
        <w:rPr>
          <w:rFonts w:eastAsia="Times New Roman" w:cs="Times New Roman"/>
          <w:szCs w:val="28"/>
          <w:lang w:eastAsia="ru-RU" w:bidi="en-US"/>
        </w:rPr>
        <w:t>,3</w:t>
      </w:r>
      <w:r w:rsidRPr="00D87A5C">
        <w:rPr>
          <w:rFonts w:eastAsia="Times New Roman" w:cs="Times New Roman"/>
          <w:szCs w:val="28"/>
          <w:lang w:eastAsia="ru-RU" w:bidi="en-US"/>
        </w:rPr>
        <w:t>%), в 202</w:t>
      </w:r>
      <w:r>
        <w:rPr>
          <w:rFonts w:eastAsia="Times New Roman" w:cs="Times New Roman"/>
          <w:szCs w:val="28"/>
          <w:lang w:eastAsia="ru-RU" w:bidi="en-US"/>
        </w:rPr>
        <w:t>6</w:t>
      </w:r>
      <w:r w:rsidRPr="00D87A5C">
        <w:rPr>
          <w:rFonts w:eastAsia="Times New Roman" w:cs="Times New Roman"/>
          <w:szCs w:val="28"/>
          <w:lang w:eastAsia="ru-RU" w:bidi="en-US"/>
        </w:rPr>
        <w:t xml:space="preserve"> году снижаются посравнению с 202</w:t>
      </w:r>
      <w:r>
        <w:rPr>
          <w:rFonts w:eastAsia="Times New Roman" w:cs="Times New Roman"/>
          <w:szCs w:val="28"/>
          <w:lang w:eastAsia="ru-RU" w:bidi="en-US"/>
        </w:rPr>
        <w:t>5</w:t>
      </w:r>
      <w:r w:rsidRPr="00D87A5C">
        <w:rPr>
          <w:rFonts w:eastAsia="Times New Roman" w:cs="Times New Roman"/>
          <w:szCs w:val="28"/>
          <w:lang w:eastAsia="ru-RU" w:bidi="en-US"/>
        </w:rPr>
        <w:t xml:space="preserve"> годом на </w:t>
      </w:r>
      <w:r w:rsidR="00922BE7">
        <w:rPr>
          <w:rFonts w:eastAsia="Times New Roman" w:cs="Times New Roman"/>
          <w:szCs w:val="28"/>
          <w:lang w:eastAsia="ru-RU" w:bidi="en-US"/>
        </w:rPr>
        <w:t>2344</w:t>
      </w:r>
      <w:r>
        <w:rPr>
          <w:rFonts w:eastAsia="Times New Roman" w:cs="Times New Roman"/>
          <w:szCs w:val="28"/>
          <w:lang w:eastAsia="ru-RU" w:bidi="en-US"/>
        </w:rPr>
        <w:t xml:space="preserve"> тыс</w:t>
      </w:r>
      <w:r w:rsidRPr="00D87A5C">
        <w:rPr>
          <w:rFonts w:eastAsia="Times New Roman" w:cs="Times New Roman"/>
          <w:szCs w:val="28"/>
          <w:lang w:eastAsia="ru-RU" w:bidi="en-US"/>
        </w:rPr>
        <w:t>. рублей (</w:t>
      </w:r>
      <w:r w:rsidR="00922BE7">
        <w:rPr>
          <w:rFonts w:eastAsia="Times New Roman" w:cs="Times New Roman"/>
          <w:szCs w:val="28"/>
          <w:lang w:eastAsia="ru-RU" w:bidi="en-US"/>
        </w:rPr>
        <w:t>на 36,3%</w:t>
      </w:r>
      <w:r w:rsidRPr="00D87A5C">
        <w:rPr>
          <w:rFonts w:eastAsia="Times New Roman" w:cs="Times New Roman"/>
          <w:szCs w:val="28"/>
          <w:lang w:eastAsia="ru-RU" w:bidi="en-US"/>
        </w:rPr>
        <w:t xml:space="preserve">), в </w:t>
      </w:r>
      <w:r>
        <w:rPr>
          <w:rFonts w:eastAsia="Times New Roman" w:cs="Times New Roman"/>
          <w:szCs w:val="28"/>
          <w:lang w:eastAsia="ru-RU" w:bidi="en-US"/>
        </w:rPr>
        <w:t>2</w:t>
      </w:r>
      <w:r w:rsidRPr="00D87A5C">
        <w:rPr>
          <w:rFonts w:eastAsia="Times New Roman" w:cs="Times New Roman"/>
          <w:szCs w:val="28"/>
          <w:lang w:eastAsia="ru-RU" w:bidi="en-US"/>
        </w:rPr>
        <w:t>02</w:t>
      </w:r>
      <w:r>
        <w:rPr>
          <w:rFonts w:eastAsia="Times New Roman" w:cs="Times New Roman"/>
          <w:szCs w:val="28"/>
          <w:lang w:eastAsia="ru-RU" w:bidi="en-US"/>
        </w:rPr>
        <w:t>7</w:t>
      </w:r>
      <w:r w:rsidRPr="00D87A5C">
        <w:rPr>
          <w:rFonts w:eastAsia="Times New Roman" w:cs="Times New Roman"/>
          <w:szCs w:val="28"/>
          <w:lang w:eastAsia="ru-RU" w:bidi="en-US"/>
        </w:rPr>
        <w:t xml:space="preserve"> году </w:t>
      </w:r>
      <w:r w:rsidR="00922BE7">
        <w:rPr>
          <w:rFonts w:eastAsia="Times New Roman" w:cs="Times New Roman"/>
          <w:szCs w:val="28"/>
          <w:lang w:eastAsia="ru-RU" w:bidi="en-US"/>
        </w:rPr>
        <w:t xml:space="preserve">по сравнению с 2026 годом на 29,1 </w:t>
      </w:r>
      <w:r>
        <w:rPr>
          <w:rFonts w:eastAsia="Times New Roman" w:cs="Times New Roman"/>
          <w:szCs w:val="28"/>
          <w:lang w:eastAsia="ru-RU" w:bidi="en-US"/>
        </w:rPr>
        <w:t>тыс</w:t>
      </w:r>
      <w:r w:rsidRPr="00D87A5C">
        <w:rPr>
          <w:rFonts w:eastAsia="Times New Roman" w:cs="Times New Roman"/>
          <w:szCs w:val="28"/>
          <w:lang w:eastAsia="ru-RU" w:bidi="en-US"/>
        </w:rPr>
        <w:t>. рублей</w:t>
      </w:r>
      <w:r w:rsidR="00922BE7">
        <w:rPr>
          <w:rFonts w:eastAsia="Times New Roman" w:cs="Times New Roman"/>
          <w:szCs w:val="28"/>
          <w:lang w:eastAsia="ru-RU" w:bidi="en-US"/>
        </w:rPr>
        <w:t xml:space="preserve"> (на 0,7%</w:t>
      </w:r>
      <w:r w:rsidRPr="00D87A5C">
        <w:rPr>
          <w:rFonts w:eastAsia="Times New Roman" w:cs="Times New Roman"/>
          <w:szCs w:val="28"/>
          <w:lang w:eastAsia="ru-RU" w:bidi="en-US"/>
        </w:rPr>
        <w:t>).</w:t>
      </w:r>
    </w:p>
    <w:p w:rsidR="000C7A34" w:rsidRDefault="0099350B" w:rsidP="000C7A34">
      <w:r>
        <w:rPr>
          <w:rFonts w:eastAsia="Times New Roman" w:cs="Times New Roman"/>
          <w:szCs w:val="28"/>
          <w:lang w:eastAsia="ru-RU" w:bidi="en-US"/>
        </w:rPr>
        <w:t xml:space="preserve">Уменьшение </w:t>
      </w:r>
      <w:r w:rsidRPr="00D87A5C">
        <w:rPr>
          <w:rFonts w:eastAsia="Times New Roman" w:cs="Times New Roman"/>
          <w:szCs w:val="28"/>
          <w:lang w:eastAsia="ru-RU" w:bidi="en-US"/>
        </w:rPr>
        <w:t>планируемого объема безвозмездных поступлений в 202</w:t>
      </w:r>
      <w:r>
        <w:rPr>
          <w:rFonts w:eastAsia="Times New Roman" w:cs="Times New Roman"/>
          <w:szCs w:val="28"/>
          <w:lang w:eastAsia="ru-RU" w:bidi="en-US"/>
        </w:rPr>
        <w:t>5</w:t>
      </w:r>
      <w:r w:rsidRPr="00D87A5C">
        <w:rPr>
          <w:rFonts w:eastAsia="Times New Roman" w:cs="Times New Roman"/>
          <w:szCs w:val="28"/>
          <w:lang w:eastAsia="ru-RU" w:bidi="en-US"/>
        </w:rPr>
        <w:t xml:space="preserve"> году по сравнению </w:t>
      </w:r>
      <w:r>
        <w:rPr>
          <w:rFonts w:eastAsia="Times New Roman" w:cs="Times New Roman"/>
          <w:szCs w:val="28"/>
          <w:lang w:eastAsia="ru-RU" w:bidi="en-US"/>
        </w:rPr>
        <w:t xml:space="preserve">с оценкой 2024 года обусловлено </w:t>
      </w:r>
      <w:r w:rsidR="000C7A34">
        <w:rPr>
          <w:rFonts w:eastAsia="Times New Roman" w:cs="Times New Roman"/>
          <w:szCs w:val="28"/>
          <w:lang w:eastAsia="ru-RU" w:bidi="en-US"/>
        </w:rPr>
        <w:t xml:space="preserve">сокращением объема </w:t>
      </w:r>
      <w:r>
        <w:rPr>
          <w:rFonts w:eastAsia="Times New Roman" w:cs="Times New Roman"/>
          <w:szCs w:val="28"/>
          <w:lang w:eastAsia="ru-RU" w:bidi="en-US"/>
        </w:rPr>
        <w:t xml:space="preserve"> субсидий из областного бюджета на</w:t>
      </w:r>
      <w:r w:rsidR="000C7A34" w:rsidRPr="008B3035">
        <w:t>исполнение судебных решенийпо обе</w:t>
      </w:r>
      <w:r w:rsidR="000C7A34" w:rsidRPr="008B3035">
        <w:t>с</w:t>
      </w:r>
      <w:r w:rsidR="000C7A34" w:rsidRPr="008B3035">
        <w:t>печению первичных мер пожарной безопасности</w:t>
      </w:r>
      <w:r w:rsidR="000C7A34">
        <w:t>.</w:t>
      </w:r>
    </w:p>
    <w:p w:rsidR="0099350B" w:rsidRDefault="0099350B" w:rsidP="0099350B">
      <w:pPr>
        <w:suppressAutoHyphens/>
        <w:autoSpaceDE w:val="0"/>
        <w:autoSpaceDN w:val="0"/>
        <w:adjustRightInd w:val="0"/>
        <w:spacing w:after="120"/>
        <w:rPr>
          <w:rFonts w:eastAsia="Times New Roman" w:cs="Times New Roman"/>
          <w:szCs w:val="28"/>
          <w:lang w:eastAsia="ru-RU" w:bidi="en-US"/>
        </w:rPr>
      </w:pPr>
      <w:r w:rsidRPr="00630E53">
        <w:rPr>
          <w:rFonts w:eastAsia="Calibri" w:cs="Times New Roman"/>
          <w:i/>
          <w:szCs w:val="28"/>
        </w:rPr>
        <w:t>Расходы бюджета</w:t>
      </w:r>
      <w:r w:rsidR="00E6705B">
        <w:rPr>
          <w:rFonts w:eastAsia="Calibri" w:cs="Times New Roman"/>
          <w:i/>
          <w:szCs w:val="28"/>
        </w:rPr>
        <w:t xml:space="preserve"> </w:t>
      </w:r>
      <w:r w:rsidR="000C7A34">
        <w:rPr>
          <w:rFonts w:eastAsia="Calibri" w:cs="Times New Roman"/>
          <w:szCs w:val="28"/>
        </w:rPr>
        <w:t>Аркульского</w:t>
      </w:r>
      <w:r>
        <w:rPr>
          <w:rFonts w:eastAsia="Calibri" w:cs="Times New Roman"/>
          <w:szCs w:val="28"/>
        </w:rPr>
        <w:t xml:space="preserve"> городского поселения н</w:t>
      </w:r>
      <w:r w:rsidRPr="00630E53">
        <w:rPr>
          <w:rFonts w:eastAsia="Times New Roman" w:cs="Times New Roman"/>
          <w:szCs w:val="28"/>
          <w:lang w:eastAsia="ru-RU" w:bidi="en-US"/>
        </w:rPr>
        <w:t>а 202</w:t>
      </w:r>
      <w:r>
        <w:rPr>
          <w:rFonts w:eastAsia="Times New Roman" w:cs="Times New Roman"/>
          <w:szCs w:val="28"/>
          <w:lang w:eastAsia="ru-RU" w:bidi="en-US"/>
        </w:rPr>
        <w:t>5</w:t>
      </w:r>
      <w:r w:rsidRPr="00630E53">
        <w:rPr>
          <w:rFonts w:eastAsia="Times New Roman" w:cs="Times New Roman"/>
          <w:szCs w:val="28"/>
          <w:lang w:eastAsia="ru-RU" w:bidi="en-US"/>
        </w:rPr>
        <w:t xml:space="preserve"> год предусмотрены в объеме</w:t>
      </w:r>
      <w:r w:rsidR="000C7A34">
        <w:rPr>
          <w:rFonts w:eastAsia="Times New Roman" w:cs="Times New Roman"/>
          <w:szCs w:val="28"/>
          <w:lang w:eastAsia="ru-RU" w:bidi="en-US"/>
        </w:rPr>
        <w:t>10278,2</w:t>
      </w:r>
      <w:r>
        <w:rPr>
          <w:rFonts w:eastAsia="Times New Roman" w:cs="Times New Roman"/>
          <w:szCs w:val="28"/>
          <w:lang w:eastAsia="ru-RU" w:bidi="en-US"/>
        </w:rPr>
        <w:t xml:space="preserve"> тыс</w:t>
      </w:r>
      <w:r w:rsidRPr="00630E53">
        <w:rPr>
          <w:rFonts w:eastAsia="Times New Roman" w:cs="Times New Roman"/>
          <w:szCs w:val="28"/>
          <w:lang w:eastAsia="ru-RU" w:bidi="en-US"/>
        </w:rPr>
        <w:t>. рублей, на 202</w:t>
      </w:r>
      <w:r>
        <w:rPr>
          <w:rFonts w:eastAsia="Times New Roman" w:cs="Times New Roman"/>
          <w:szCs w:val="28"/>
          <w:lang w:eastAsia="ru-RU" w:bidi="en-US"/>
        </w:rPr>
        <w:t>6</w:t>
      </w:r>
      <w:r w:rsidRPr="00630E53">
        <w:rPr>
          <w:rFonts w:eastAsia="Times New Roman" w:cs="Times New Roman"/>
          <w:szCs w:val="28"/>
          <w:lang w:eastAsia="ru-RU" w:bidi="en-US"/>
        </w:rPr>
        <w:t xml:space="preserve"> год – </w:t>
      </w:r>
      <w:r w:rsidR="000C7A34">
        <w:rPr>
          <w:rFonts w:eastAsia="Times New Roman" w:cs="Times New Roman"/>
          <w:szCs w:val="28"/>
          <w:lang w:eastAsia="ru-RU" w:bidi="en-US"/>
        </w:rPr>
        <w:t>8099,7</w:t>
      </w:r>
      <w:r>
        <w:rPr>
          <w:rFonts w:eastAsia="Times New Roman" w:cs="Times New Roman"/>
          <w:szCs w:val="28"/>
          <w:lang w:eastAsia="ru-RU" w:bidi="en-US"/>
        </w:rPr>
        <w:t xml:space="preserve"> тыс.</w:t>
      </w:r>
      <w:r w:rsidRPr="00630E53">
        <w:rPr>
          <w:rFonts w:eastAsia="Times New Roman" w:cs="Times New Roman"/>
          <w:szCs w:val="28"/>
          <w:lang w:eastAsia="ru-RU" w:bidi="en-US"/>
        </w:rPr>
        <w:t xml:space="preserve"> рублей, в 202</w:t>
      </w:r>
      <w:r>
        <w:rPr>
          <w:rFonts w:eastAsia="Times New Roman" w:cs="Times New Roman"/>
          <w:szCs w:val="28"/>
          <w:lang w:eastAsia="ru-RU" w:bidi="en-US"/>
        </w:rPr>
        <w:t>7</w:t>
      </w:r>
      <w:r w:rsidRPr="00630E53">
        <w:rPr>
          <w:rFonts w:eastAsia="Times New Roman" w:cs="Times New Roman"/>
          <w:szCs w:val="28"/>
          <w:lang w:eastAsia="ru-RU" w:bidi="en-US"/>
        </w:rPr>
        <w:t xml:space="preserve"> году – </w:t>
      </w:r>
      <w:r w:rsidR="000C7A34">
        <w:rPr>
          <w:rFonts w:eastAsia="Times New Roman" w:cs="Times New Roman"/>
          <w:szCs w:val="28"/>
          <w:lang w:eastAsia="ru-RU" w:bidi="en-US"/>
        </w:rPr>
        <w:t>8192,2</w:t>
      </w:r>
      <w:r>
        <w:rPr>
          <w:rFonts w:eastAsia="Times New Roman" w:cs="Times New Roman"/>
          <w:szCs w:val="28"/>
          <w:lang w:eastAsia="ru-RU" w:bidi="en-US"/>
        </w:rPr>
        <w:t xml:space="preserve"> тыс.</w:t>
      </w:r>
      <w:r w:rsidRPr="00630E53">
        <w:rPr>
          <w:rFonts w:eastAsia="Times New Roman" w:cs="Times New Roman"/>
          <w:szCs w:val="28"/>
          <w:lang w:eastAsia="ru-RU" w:bidi="en-US"/>
        </w:rPr>
        <w:t xml:space="preserve"> рублей.</w:t>
      </w:r>
    </w:p>
    <w:p w:rsidR="00B06EF1" w:rsidRPr="00F556DA" w:rsidRDefault="00B06EF1" w:rsidP="00B06EF1">
      <w:pPr>
        <w:rPr>
          <w:rFonts w:eastAsia="Calibri" w:cs="Times New Roman"/>
          <w:szCs w:val="28"/>
        </w:rPr>
      </w:pPr>
      <w:r w:rsidRPr="00F556DA">
        <w:rPr>
          <w:rFonts w:eastAsia="Calibri" w:cs="Times New Roman"/>
          <w:szCs w:val="28"/>
        </w:rPr>
        <w:t>Формирование расходной части бюджета проведено в соответствии с Методикой планирования бюджетных ассигнований бюджета муниципальн</w:t>
      </w:r>
      <w:r w:rsidRPr="00F556DA">
        <w:rPr>
          <w:rFonts w:eastAsia="Calibri" w:cs="Times New Roman"/>
          <w:szCs w:val="28"/>
        </w:rPr>
        <w:t>о</w:t>
      </w:r>
      <w:r w:rsidRPr="00F556DA">
        <w:rPr>
          <w:rFonts w:eastAsia="Calibri" w:cs="Times New Roman"/>
          <w:szCs w:val="28"/>
        </w:rPr>
        <w:t>го образования Аркульское городское поселение Нолинского  района Киро</w:t>
      </w:r>
      <w:r w:rsidRPr="00F556DA">
        <w:rPr>
          <w:rFonts w:eastAsia="Calibri" w:cs="Times New Roman"/>
          <w:szCs w:val="28"/>
        </w:rPr>
        <w:t>в</w:t>
      </w:r>
      <w:r w:rsidRPr="00F556DA">
        <w:rPr>
          <w:rFonts w:eastAsia="Calibri" w:cs="Times New Roman"/>
          <w:szCs w:val="28"/>
        </w:rPr>
        <w:t>ской области</w:t>
      </w:r>
      <w:r w:rsidRPr="00F556DA">
        <w:rPr>
          <w:szCs w:val="28"/>
        </w:rPr>
        <w:t>.</w:t>
      </w:r>
    </w:p>
    <w:p w:rsidR="00F556DA" w:rsidRPr="00816A41" w:rsidRDefault="00F556DA" w:rsidP="00F556DA">
      <w:pPr>
        <w:rPr>
          <w:rFonts w:cs="Times New Roman"/>
          <w:szCs w:val="28"/>
        </w:rPr>
      </w:pPr>
      <w:r w:rsidRPr="00601980">
        <w:rPr>
          <w:szCs w:val="28"/>
        </w:rPr>
        <w:t>Расходы на заработную плату</w:t>
      </w:r>
      <w:r w:rsidR="00EA48E4">
        <w:rPr>
          <w:szCs w:val="28"/>
        </w:rPr>
        <w:t xml:space="preserve"> </w:t>
      </w:r>
      <w:r w:rsidRPr="00601980">
        <w:rPr>
          <w:szCs w:val="28"/>
        </w:rPr>
        <w:t>с начислениями работникам</w:t>
      </w:r>
      <w:r w:rsidR="00EA48E4">
        <w:rPr>
          <w:szCs w:val="28"/>
        </w:rPr>
        <w:t xml:space="preserve"> </w:t>
      </w:r>
      <w:r w:rsidRPr="00601980">
        <w:rPr>
          <w:szCs w:val="28"/>
        </w:rPr>
        <w:t>органов м</w:t>
      </w:r>
      <w:r w:rsidRPr="00601980">
        <w:rPr>
          <w:szCs w:val="28"/>
        </w:rPr>
        <w:t>е</w:t>
      </w:r>
      <w:r w:rsidRPr="00601980">
        <w:rPr>
          <w:szCs w:val="28"/>
        </w:rPr>
        <w:t>стного самоуправления</w:t>
      </w:r>
      <w:r w:rsidR="00EA48E4">
        <w:rPr>
          <w:szCs w:val="28"/>
        </w:rPr>
        <w:t xml:space="preserve"> </w:t>
      </w:r>
      <w:r w:rsidRPr="00601980">
        <w:rPr>
          <w:szCs w:val="28"/>
        </w:rPr>
        <w:t>предусмотрены</w:t>
      </w:r>
      <w:r w:rsidR="00EA48E4">
        <w:rPr>
          <w:szCs w:val="28"/>
        </w:rPr>
        <w:t xml:space="preserve"> </w:t>
      </w:r>
      <w:r w:rsidRPr="00601980">
        <w:rPr>
          <w:szCs w:val="28"/>
        </w:rPr>
        <w:t>с учетом решений, принятых</w:t>
      </w:r>
      <w:r w:rsidR="00EA48E4">
        <w:rPr>
          <w:szCs w:val="28"/>
        </w:rPr>
        <w:t xml:space="preserve"> </w:t>
      </w:r>
      <w:r w:rsidRPr="00601980">
        <w:rPr>
          <w:szCs w:val="28"/>
        </w:rPr>
        <w:t>в 2024 году</w:t>
      </w:r>
      <w:r w:rsidR="00EA48E4">
        <w:rPr>
          <w:szCs w:val="28"/>
        </w:rPr>
        <w:t xml:space="preserve"> </w:t>
      </w:r>
      <w:r w:rsidRPr="00601980">
        <w:rPr>
          <w:szCs w:val="28"/>
        </w:rPr>
        <w:t>по повышению заработной платы</w:t>
      </w:r>
      <w:r>
        <w:rPr>
          <w:szCs w:val="28"/>
        </w:rPr>
        <w:t xml:space="preserve">, </w:t>
      </w:r>
      <w:r w:rsidRPr="00816A41">
        <w:rPr>
          <w:rFonts w:cs="Times New Roman"/>
          <w:szCs w:val="28"/>
        </w:rPr>
        <w:t>исходя из предельной штатной чи</w:t>
      </w:r>
      <w:r w:rsidRPr="00816A41">
        <w:rPr>
          <w:rFonts w:cs="Times New Roman"/>
          <w:szCs w:val="28"/>
        </w:rPr>
        <w:t>с</w:t>
      </w:r>
      <w:r w:rsidRPr="00816A41">
        <w:rPr>
          <w:rFonts w:cs="Times New Roman"/>
          <w:szCs w:val="28"/>
        </w:rPr>
        <w:lastRenderedPageBreak/>
        <w:t>ленности работников, утверждённой постановлением главы Нолинского ра</w:t>
      </w:r>
      <w:r w:rsidRPr="00816A41">
        <w:rPr>
          <w:rFonts w:cs="Times New Roman"/>
          <w:szCs w:val="28"/>
        </w:rPr>
        <w:t>й</w:t>
      </w:r>
      <w:r w:rsidRPr="00816A41">
        <w:rPr>
          <w:rFonts w:cs="Times New Roman"/>
          <w:szCs w:val="28"/>
        </w:rPr>
        <w:t>она</w:t>
      </w:r>
      <w:r w:rsidR="00EA48E4">
        <w:rPr>
          <w:rFonts w:cs="Times New Roman"/>
          <w:szCs w:val="28"/>
        </w:rPr>
        <w:t xml:space="preserve"> </w:t>
      </w:r>
      <w:r w:rsidRPr="00F138FE">
        <w:rPr>
          <w:rFonts w:cs="Times New Roman"/>
          <w:color w:val="000000" w:themeColor="text1"/>
          <w:szCs w:val="28"/>
        </w:rPr>
        <w:t xml:space="preserve">от </w:t>
      </w:r>
      <w:r>
        <w:rPr>
          <w:rFonts w:cs="Times New Roman"/>
          <w:color w:val="000000" w:themeColor="text1"/>
          <w:szCs w:val="28"/>
        </w:rPr>
        <w:t>29</w:t>
      </w:r>
      <w:r w:rsidRPr="00F138FE">
        <w:rPr>
          <w:rFonts w:cs="Times New Roman"/>
          <w:color w:val="000000" w:themeColor="text1"/>
          <w:szCs w:val="28"/>
        </w:rPr>
        <w:t>.1</w:t>
      </w:r>
      <w:r>
        <w:rPr>
          <w:rFonts w:cs="Times New Roman"/>
          <w:color w:val="000000" w:themeColor="text1"/>
          <w:szCs w:val="28"/>
        </w:rPr>
        <w:t>2</w:t>
      </w:r>
      <w:r w:rsidRPr="00F138FE">
        <w:rPr>
          <w:rFonts w:cs="Times New Roman"/>
          <w:color w:val="000000" w:themeColor="text1"/>
          <w:szCs w:val="28"/>
        </w:rPr>
        <w:t>.202</w:t>
      </w:r>
      <w:r>
        <w:rPr>
          <w:rFonts w:cs="Times New Roman"/>
          <w:color w:val="000000" w:themeColor="text1"/>
          <w:szCs w:val="28"/>
        </w:rPr>
        <w:t>3</w:t>
      </w:r>
      <w:r w:rsidRPr="00F138FE">
        <w:rPr>
          <w:rFonts w:cs="Times New Roman"/>
          <w:color w:val="000000" w:themeColor="text1"/>
          <w:szCs w:val="28"/>
        </w:rPr>
        <w:t xml:space="preserve"> № </w:t>
      </w:r>
      <w:r>
        <w:rPr>
          <w:rFonts w:cs="Times New Roman"/>
          <w:color w:val="000000" w:themeColor="text1"/>
          <w:szCs w:val="28"/>
        </w:rPr>
        <w:t>68</w:t>
      </w:r>
      <w:r w:rsidRPr="00F138FE">
        <w:rPr>
          <w:rFonts w:cs="Times New Roman"/>
          <w:color w:val="000000" w:themeColor="text1"/>
          <w:szCs w:val="28"/>
        </w:rPr>
        <w:t>-гр</w:t>
      </w:r>
      <w:r>
        <w:rPr>
          <w:rFonts w:cs="Times New Roman"/>
          <w:color w:val="000000" w:themeColor="text1"/>
          <w:szCs w:val="28"/>
        </w:rPr>
        <w:t>.</w:t>
      </w:r>
    </w:p>
    <w:p w:rsidR="00B06EF1" w:rsidRPr="00F556DA" w:rsidRDefault="00B06EF1" w:rsidP="00B06EF1">
      <w:pPr>
        <w:rPr>
          <w:rFonts w:eastAsia="Calibri" w:cs="Times New Roman"/>
          <w:szCs w:val="28"/>
        </w:rPr>
      </w:pPr>
      <w:r w:rsidRPr="00F556DA">
        <w:rPr>
          <w:rFonts w:eastAsia="Calibri" w:cs="Times New Roman"/>
          <w:szCs w:val="28"/>
        </w:rPr>
        <w:t>Расходы на оплату коммунальных услуг предусмотрены с учетом роста тарифов на планируемый период по данным региональной службы по тар</w:t>
      </w:r>
      <w:r w:rsidRPr="00F556DA">
        <w:rPr>
          <w:rFonts w:eastAsia="Calibri" w:cs="Times New Roman"/>
          <w:szCs w:val="28"/>
        </w:rPr>
        <w:t>и</w:t>
      </w:r>
      <w:r w:rsidRPr="00F556DA">
        <w:rPr>
          <w:rFonts w:eastAsia="Calibri" w:cs="Times New Roman"/>
          <w:szCs w:val="28"/>
        </w:rPr>
        <w:t>фам Кировской области.</w:t>
      </w:r>
    </w:p>
    <w:p w:rsidR="00B06EF1" w:rsidRPr="00F556DA" w:rsidRDefault="00B06EF1" w:rsidP="00B06EF1">
      <w:pPr>
        <w:rPr>
          <w:rFonts w:eastAsia="Calibri" w:cs="Times New Roman"/>
          <w:szCs w:val="28"/>
        </w:rPr>
      </w:pPr>
      <w:r w:rsidRPr="00F556DA">
        <w:rPr>
          <w:rFonts w:eastAsia="Calibri" w:cs="Times New Roman"/>
          <w:szCs w:val="28"/>
        </w:rPr>
        <w:t>Все остальные расходы, связанные в том числе с материальными затр</w:t>
      </w:r>
      <w:r w:rsidRPr="00F556DA">
        <w:rPr>
          <w:rFonts w:eastAsia="Calibri" w:cs="Times New Roman"/>
          <w:szCs w:val="28"/>
        </w:rPr>
        <w:t>а</w:t>
      </w:r>
      <w:r w:rsidRPr="00F556DA">
        <w:rPr>
          <w:rFonts w:eastAsia="Calibri" w:cs="Times New Roman"/>
          <w:szCs w:val="28"/>
        </w:rPr>
        <w:t xml:space="preserve">тами </w:t>
      </w:r>
      <w:r w:rsidR="00F556DA" w:rsidRPr="00F556DA">
        <w:rPr>
          <w:rFonts w:eastAsia="Calibri" w:cs="Times New Roman"/>
          <w:szCs w:val="28"/>
        </w:rPr>
        <w:t>администрации поселения</w:t>
      </w:r>
      <w:r w:rsidRPr="00F556DA">
        <w:rPr>
          <w:rFonts w:eastAsia="Calibri" w:cs="Times New Roman"/>
          <w:szCs w:val="28"/>
        </w:rPr>
        <w:t>, предусмотрены на уровне плановых назн</w:t>
      </w:r>
      <w:r w:rsidRPr="00F556DA">
        <w:rPr>
          <w:rFonts w:eastAsia="Calibri" w:cs="Times New Roman"/>
          <w:szCs w:val="28"/>
        </w:rPr>
        <w:t>а</w:t>
      </w:r>
      <w:r w:rsidRPr="00F556DA">
        <w:rPr>
          <w:rFonts w:eastAsia="Calibri" w:cs="Times New Roman"/>
          <w:szCs w:val="28"/>
        </w:rPr>
        <w:t>чений текущего года.</w:t>
      </w:r>
    </w:p>
    <w:p w:rsidR="00B06EF1" w:rsidRPr="00A96BF2" w:rsidRDefault="00B06EF1" w:rsidP="00B06EF1">
      <w:pPr>
        <w:shd w:val="clear" w:color="auto" w:fill="FFFFFF"/>
        <w:suppressAutoHyphens/>
        <w:spacing w:after="120"/>
        <w:rPr>
          <w:rFonts w:eastAsia="Times New Roman" w:cs="Times New Roman"/>
          <w:szCs w:val="28"/>
          <w:lang w:eastAsia="ru-RU"/>
        </w:rPr>
      </w:pPr>
      <w:r w:rsidRPr="00B30D66">
        <w:rPr>
          <w:rFonts w:eastAsia="Times New Roman" w:cs="Times New Roman"/>
          <w:szCs w:val="28"/>
          <w:lang w:eastAsia="ru-RU"/>
        </w:rPr>
        <w:t xml:space="preserve">В соответствии с проектом в составе расходов бюджета </w:t>
      </w:r>
      <w:r w:rsidR="00B30D66" w:rsidRPr="00B30D66">
        <w:rPr>
          <w:rFonts w:eastAsia="Times New Roman" w:cs="Times New Roman"/>
          <w:szCs w:val="28"/>
          <w:lang w:eastAsia="ru-RU"/>
        </w:rPr>
        <w:t>Аркульского</w:t>
      </w:r>
      <w:r w:rsidR="00EA48E4">
        <w:rPr>
          <w:rFonts w:eastAsia="Times New Roman" w:cs="Times New Roman"/>
          <w:szCs w:val="28"/>
          <w:lang w:eastAsia="ru-RU"/>
        </w:rPr>
        <w:t xml:space="preserve"> </w:t>
      </w:r>
      <w:r w:rsidRPr="00B30D66">
        <w:rPr>
          <w:rFonts w:eastAsia="Times New Roman" w:cs="Times New Roman"/>
          <w:szCs w:val="28"/>
          <w:lang w:eastAsia="ru-RU"/>
        </w:rPr>
        <w:t xml:space="preserve">городского поселения на 2025-2027 год предусматриваются бюджетные ассигнования резервного фонда администрации </w:t>
      </w:r>
      <w:r w:rsidR="00B30D66" w:rsidRPr="00B30D66">
        <w:rPr>
          <w:rFonts w:eastAsia="Times New Roman" w:cs="Times New Roman"/>
          <w:szCs w:val="28"/>
          <w:lang w:eastAsia="ru-RU"/>
        </w:rPr>
        <w:t>Аркульского</w:t>
      </w:r>
      <w:r w:rsidR="00EA48E4">
        <w:rPr>
          <w:rFonts w:eastAsia="Times New Roman" w:cs="Times New Roman"/>
          <w:szCs w:val="28"/>
          <w:lang w:eastAsia="ru-RU"/>
        </w:rPr>
        <w:t xml:space="preserve"> </w:t>
      </w:r>
      <w:r w:rsidRPr="00B30D66">
        <w:rPr>
          <w:rFonts w:eastAsia="Times New Roman" w:cs="Times New Roman"/>
          <w:szCs w:val="28"/>
          <w:lang w:eastAsia="ru-RU"/>
        </w:rPr>
        <w:t>городского поселения на финансовое обеспечение непредвиденных расходов в сумме 2 тыс. рублей в год.</w:t>
      </w:r>
    </w:p>
    <w:p w:rsidR="00F86D77" w:rsidRPr="00367CA8" w:rsidRDefault="00F86D77" w:rsidP="004B5D7B">
      <w:pPr>
        <w:suppressAutoHyphens/>
        <w:spacing w:before="120" w:after="120"/>
        <w:ind w:firstLine="0"/>
        <w:jc w:val="center"/>
        <w:rPr>
          <w:rFonts w:eastAsia="Times New Roman" w:cs="Times New Roman"/>
          <w:bCs/>
          <w:iCs/>
          <w:szCs w:val="28"/>
          <w:lang w:eastAsia="ru-RU"/>
        </w:rPr>
      </w:pPr>
      <w:r w:rsidRPr="00367CA8">
        <w:rPr>
          <w:rFonts w:eastAsia="Calibri" w:cs="Times New Roman"/>
          <w:b/>
          <w:szCs w:val="28"/>
        </w:rPr>
        <w:t>Доходы бюджета</w:t>
      </w:r>
      <w:r w:rsidR="000E317C" w:rsidRPr="00367CA8">
        <w:rPr>
          <w:rFonts w:eastAsia="Calibri" w:cs="Times New Roman"/>
          <w:b/>
          <w:szCs w:val="28"/>
        </w:rPr>
        <w:t xml:space="preserve"> поселения </w:t>
      </w:r>
      <w:r w:rsidR="008C015E" w:rsidRPr="00367CA8">
        <w:rPr>
          <w:rFonts w:eastAsia="Calibri" w:cs="Times New Roman"/>
          <w:b/>
          <w:szCs w:val="28"/>
        </w:rPr>
        <w:t>на 202</w:t>
      </w:r>
      <w:r w:rsidR="00853C14">
        <w:rPr>
          <w:rFonts w:eastAsia="Calibri" w:cs="Times New Roman"/>
          <w:b/>
          <w:szCs w:val="28"/>
        </w:rPr>
        <w:t>5</w:t>
      </w:r>
      <w:r w:rsidRPr="00367CA8">
        <w:rPr>
          <w:rFonts w:eastAsia="Calibri" w:cs="Times New Roman"/>
          <w:b/>
          <w:szCs w:val="28"/>
        </w:rPr>
        <w:t>-20</w:t>
      </w:r>
      <w:r w:rsidR="00B663CF" w:rsidRPr="00367CA8">
        <w:rPr>
          <w:rFonts w:eastAsia="Calibri" w:cs="Times New Roman"/>
          <w:b/>
          <w:szCs w:val="28"/>
        </w:rPr>
        <w:t>2</w:t>
      </w:r>
      <w:r w:rsidR="00853C14">
        <w:rPr>
          <w:rFonts w:eastAsia="Calibri" w:cs="Times New Roman"/>
          <w:b/>
          <w:szCs w:val="28"/>
        </w:rPr>
        <w:t>7</w:t>
      </w:r>
      <w:r w:rsidRPr="00367CA8">
        <w:rPr>
          <w:rFonts w:eastAsia="Calibri" w:cs="Times New Roman"/>
          <w:b/>
          <w:szCs w:val="28"/>
        </w:rPr>
        <w:t xml:space="preserve"> годы</w:t>
      </w:r>
    </w:p>
    <w:p w:rsidR="00853C14" w:rsidRDefault="00853C14" w:rsidP="00853C14">
      <w:pPr>
        <w:tabs>
          <w:tab w:val="left" w:pos="2410"/>
        </w:tabs>
        <w:autoSpaceDE w:val="0"/>
        <w:autoSpaceDN w:val="0"/>
        <w:adjustRightInd w:val="0"/>
        <w:rPr>
          <w:rFonts w:cs="Times New Roman"/>
          <w:szCs w:val="28"/>
        </w:rPr>
      </w:pPr>
      <w:r w:rsidRPr="001446C4">
        <w:rPr>
          <w:rFonts w:cs="Times New Roman"/>
          <w:szCs w:val="28"/>
        </w:rPr>
        <w:t>Общий</w:t>
      </w:r>
      <w:r w:rsidR="00EA48E4">
        <w:rPr>
          <w:rFonts w:cs="Times New Roman"/>
          <w:szCs w:val="28"/>
        </w:rPr>
        <w:t xml:space="preserve"> </w:t>
      </w:r>
      <w:r w:rsidRPr="00853C14">
        <w:rPr>
          <w:rFonts w:cs="Times New Roman"/>
          <w:szCs w:val="28"/>
        </w:rPr>
        <w:t xml:space="preserve">объем доходов бюджета Аркульского городского поселения на 2025 год </w:t>
      </w:r>
      <w:r w:rsidRPr="00FE67AA">
        <w:rPr>
          <w:rFonts w:cs="Times New Roman"/>
          <w:szCs w:val="28"/>
        </w:rPr>
        <w:t xml:space="preserve">прогнозируется в размере </w:t>
      </w:r>
      <w:r w:rsidR="00B30D66">
        <w:rPr>
          <w:rFonts w:cs="Times New Roman"/>
          <w:szCs w:val="28"/>
        </w:rPr>
        <w:t>10278,2</w:t>
      </w:r>
      <w:r>
        <w:rPr>
          <w:rFonts w:cs="Times New Roman"/>
          <w:szCs w:val="28"/>
        </w:rPr>
        <w:t xml:space="preserve"> тыс</w:t>
      </w:r>
      <w:r w:rsidRPr="00FE67AA">
        <w:rPr>
          <w:rFonts w:cs="Times New Roman"/>
          <w:szCs w:val="28"/>
        </w:rPr>
        <w:t xml:space="preserve">.рублей, что на </w:t>
      </w:r>
      <w:r>
        <w:rPr>
          <w:rFonts w:cs="Times New Roman"/>
          <w:szCs w:val="28"/>
        </w:rPr>
        <w:t>59</w:t>
      </w:r>
      <w:r w:rsidR="00B30D66">
        <w:rPr>
          <w:rFonts w:cs="Times New Roman"/>
          <w:szCs w:val="28"/>
        </w:rPr>
        <w:t>0,</w:t>
      </w:r>
      <w:r>
        <w:rPr>
          <w:rFonts w:cs="Times New Roman"/>
          <w:szCs w:val="28"/>
        </w:rPr>
        <w:t>2 тыс</w:t>
      </w:r>
      <w:r w:rsidRPr="00FE67AA">
        <w:rPr>
          <w:rFonts w:cs="Times New Roman"/>
          <w:szCs w:val="28"/>
        </w:rPr>
        <w:t xml:space="preserve">. рублей </w:t>
      </w:r>
      <w:r>
        <w:rPr>
          <w:rFonts w:cs="Times New Roman"/>
          <w:szCs w:val="28"/>
        </w:rPr>
        <w:t>ниже</w:t>
      </w:r>
      <w:r w:rsidRPr="00FE67AA">
        <w:rPr>
          <w:rFonts w:cs="Times New Roman"/>
          <w:szCs w:val="28"/>
        </w:rPr>
        <w:t xml:space="preserve"> ожидаемой оценки 202</w:t>
      </w:r>
      <w:r>
        <w:rPr>
          <w:rFonts w:cs="Times New Roman"/>
          <w:szCs w:val="28"/>
        </w:rPr>
        <w:t>4</w:t>
      </w:r>
      <w:r w:rsidRPr="00FE67AA">
        <w:rPr>
          <w:rFonts w:cs="Times New Roman"/>
          <w:szCs w:val="28"/>
        </w:rPr>
        <w:t xml:space="preserve"> года</w:t>
      </w:r>
      <w:r>
        <w:rPr>
          <w:rFonts w:cs="Times New Roman"/>
          <w:szCs w:val="28"/>
        </w:rPr>
        <w:t xml:space="preserve"> (</w:t>
      </w:r>
      <w:r w:rsidR="00B30D66">
        <w:rPr>
          <w:rFonts w:cs="Times New Roman"/>
          <w:szCs w:val="28"/>
        </w:rPr>
        <w:t>10868,4</w:t>
      </w:r>
      <w:r>
        <w:rPr>
          <w:rFonts w:cs="Times New Roman"/>
          <w:szCs w:val="28"/>
        </w:rPr>
        <w:t xml:space="preserve"> тыс. рублей)</w:t>
      </w:r>
      <w:r w:rsidRPr="00FE67AA">
        <w:rPr>
          <w:rFonts w:cs="Times New Roman"/>
          <w:szCs w:val="28"/>
        </w:rPr>
        <w:t>.</w:t>
      </w:r>
      <w:r>
        <w:rPr>
          <w:rFonts w:cs="Times New Roman"/>
          <w:szCs w:val="28"/>
        </w:rPr>
        <w:t xml:space="preserve"> Уменьш</w:t>
      </w:r>
      <w:r>
        <w:rPr>
          <w:rFonts w:cs="Times New Roman"/>
          <w:szCs w:val="28"/>
        </w:rPr>
        <w:t>е</w:t>
      </w:r>
      <w:r>
        <w:rPr>
          <w:rFonts w:cs="Times New Roman"/>
          <w:szCs w:val="28"/>
        </w:rPr>
        <w:t>ние прогнозируемого объема доходов обусловлено планируемым уменьш</w:t>
      </w:r>
      <w:r>
        <w:rPr>
          <w:rFonts w:cs="Times New Roman"/>
          <w:szCs w:val="28"/>
        </w:rPr>
        <w:t>е</w:t>
      </w:r>
      <w:r>
        <w:rPr>
          <w:rFonts w:cs="Times New Roman"/>
          <w:szCs w:val="28"/>
        </w:rPr>
        <w:t>нием безвозмездных поступлений.</w:t>
      </w:r>
    </w:p>
    <w:p w:rsidR="00853C14" w:rsidRPr="00C368A5" w:rsidRDefault="00853C14" w:rsidP="00853C14">
      <w:pPr>
        <w:tabs>
          <w:tab w:val="left" w:pos="2410"/>
        </w:tabs>
        <w:autoSpaceDE w:val="0"/>
        <w:autoSpaceDN w:val="0"/>
        <w:adjustRightInd w:val="0"/>
        <w:rPr>
          <w:rFonts w:cs="Times New Roman"/>
          <w:szCs w:val="28"/>
        </w:rPr>
      </w:pPr>
      <w:r w:rsidRPr="00FE67AA">
        <w:rPr>
          <w:rFonts w:cs="Times New Roman"/>
          <w:szCs w:val="28"/>
        </w:rPr>
        <w:t>В 202</w:t>
      </w:r>
      <w:r>
        <w:rPr>
          <w:rFonts w:cs="Times New Roman"/>
          <w:szCs w:val="28"/>
        </w:rPr>
        <w:t>6</w:t>
      </w:r>
      <w:r w:rsidRPr="00FE67AA">
        <w:rPr>
          <w:rFonts w:cs="Times New Roman"/>
          <w:szCs w:val="28"/>
        </w:rPr>
        <w:t xml:space="preserve"> году доходы планируются в сумме </w:t>
      </w:r>
      <w:r w:rsidR="00B30D66">
        <w:rPr>
          <w:rFonts w:cs="Times New Roman"/>
          <w:szCs w:val="28"/>
        </w:rPr>
        <w:t>8099,7</w:t>
      </w:r>
      <w:r>
        <w:rPr>
          <w:rFonts w:cs="Times New Roman"/>
          <w:szCs w:val="28"/>
        </w:rPr>
        <w:t xml:space="preserve"> тыс. </w:t>
      </w:r>
      <w:r w:rsidRPr="00FE67AA">
        <w:rPr>
          <w:rFonts w:cs="Times New Roman"/>
          <w:szCs w:val="28"/>
        </w:rPr>
        <w:t>рублей с</w:t>
      </w:r>
      <w:r>
        <w:rPr>
          <w:rFonts w:cs="Times New Roman"/>
          <w:szCs w:val="28"/>
        </w:rPr>
        <w:t>о сн</w:t>
      </w:r>
      <w:r>
        <w:rPr>
          <w:rFonts w:cs="Times New Roman"/>
          <w:szCs w:val="28"/>
        </w:rPr>
        <w:t>и</w:t>
      </w:r>
      <w:r>
        <w:rPr>
          <w:rFonts w:cs="Times New Roman"/>
          <w:szCs w:val="28"/>
        </w:rPr>
        <w:t xml:space="preserve">жением </w:t>
      </w:r>
      <w:r w:rsidRPr="00FE67AA">
        <w:rPr>
          <w:rFonts w:cs="Times New Roman"/>
          <w:szCs w:val="28"/>
        </w:rPr>
        <w:t>к 202</w:t>
      </w:r>
      <w:r>
        <w:rPr>
          <w:rFonts w:cs="Times New Roman"/>
          <w:szCs w:val="28"/>
        </w:rPr>
        <w:t>5 году</w:t>
      </w:r>
      <w:r w:rsidR="00EA48E4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на </w:t>
      </w:r>
      <w:r w:rsidR="00B30D66">
        <w:rPr>
          <w:rFonts w:cs="Times New Roman"/>
          <w:szCs w:val="28"/>
        </w:rPr>
        <w:t>21,2</w:t>
      </w:r>
      <w:r>
        <w:rPr>
          <w:rFonts w:cs="Times New Roman"/>
          <w:szCs w:val="28"/>
        </w:rPr>
        <w:t>%</w:t>
      </w:r>
      <w:r w:rsidRPr="00FE67AA">
        <w:rPr>
          <w:rFonts w:cs="Times New Roman"/>
          <w:szCs w:val="28"/>
        </w:rPr>
        <w:t>, в 202</w:t>
      </w:r>
      <w:r>
        <w:rPr>
          <w:rFonts w:cs="Times New Roman"/>
          <w:szCs w:val="28"/>
        </w:rPr>
        <w:t>7</w:t>
      </w:r>
      <w:r w:rsidRPr="00FE67AA">
        <w:rPr>
          <w:rFonts w:cs="Times New Roman"/>
          <w:szCs w:val="28"/>
        </w:rPr>
        <w:t xml:space="preserve"> году – </w:t>
      </w:r>
      <w:r w:rsidR="00B30D66">
        <w:rPr>
          <w:rFonts w:cs="Times New Roman"/>
          <w:szCs w:val="28"/>
        </w:rPr>
        <w:t>8192,2</w:t>
      </w:r>
      <w:r>
        <w:rPr>
          <w:rFonts w:cs="Times New Roman"/>
          <w:szCs w:val="28"/>
        </w:rPr>
        <w:t xml:space="preserve"> тыс</w:t>
      </w:r>
      <w:r w:rsidRPr="00FE67AA">
        <w:rPr>
          <w:rFonts w:cs="Times New Roman"/>
          <w:szCs w:val="28"/>
        </w:rPr>
        <w:t>. рублей с</w:t>
      </w:r>
      <w:r>
        <w:rPr>
          <w:rFonts w:cs="Times New Roman"/>
          <w:szCs w:val="28"/>
        </w:rPr>
        <w:t xml:space="preserve"> увеличен</w:t>
      </w:r>
      <w:r>
        <w:rPr>
          <w:rFonts w:cs="Times New Roman"/>
          <w:szCs w:val="28"/>
        </w:rPr>
        <w:t>и</w:t>
      </w:r>
      <w:r>
        <w:rPr>
          <w:rFonts w:cs="Times New Roman"/>
          <w:szCs w:val="28"/>
        </w:rPr>
        <w:t xml:space="preserve">ем </w:t>
      </w:r>
      <w:r w:rsidRPr="00FE67AA">
        <w:rPr>
          <w:rFonts w:cs="Times New Roman"/>
          <w:szCs w:val="28"/>
        </w:rPr>
        <w:t>к 202</w:t>
      </w:r>
      <w:r>
        <w:rPr>
          <w:rFonts w:cs="Times New Roman"/>
          <w:szCs w:val="28"/>
        </w:rPr>
        <w:t>6</w:t>
      </w:r>
      <w:r w:rsidRPr="00FE67AA">
        <w:rPr>
          <w:rFonts w:cs="Times New Roman"/>
          <w:szCs w:val="28"/>
        </w:rPr>
        <w:t xml:space="preserve"> году на</w:t>
      </w:r>
      <w:r w:rsidR="00EA48E4">
        <w:rPr>
          <w:rFonts w:cs="Times New Roman"/>
          <w:szCs w:val="28"/>
        </w:rPr>
        <w:t xml:space="preserve"> </w:t>
      </w:r>
      <w:r w:rsidR="00B30D66">
        <w:rPr>
          <w:rFonts w:cs="Times New Roman"/>
          <w:szCs w:val="28"/>
        </w:rPr>
        <w:t>1,1</w:t>
      </w:r>
      <w:r>
        <w:rPr>
          <w:rFonts w:cs="Times New Roman"/>
          <w:szCs w:val="28"/>
        </w:rPr>
        <w:t>%.</w:t>
      </w:r>
    </w:p>
    <w:p w:rsidR="00853C14" w:rsidRDefault="00853C14" w:rsidP="00853C14">
      <w:pPr>
        <w:autoSpaceDE w:val="0"/>
        <w:autoSpaceDN w:val="0"/>
        <w:adjustRightInd w:val="0"/>
        <w:spacing w:after="120"/>
        <w:rPr>
          <w:rFonts w:cs="Times New Roman"/>
          <w:szCs w:val="28"/>
        </w:rPr>
      </w:pPr>
      <w:r w:rsidRPr="00FE67AA">
        <w:rPr>
          <w:rFonts w:cs="Times New Roman"/>
          <w:szCs w:val="28"/>
        </w:rPr>
        <w:t xml:space="preserve">Структура доходной части бюджета </w:t>
      </w:r>
      <w:r w:rsidR="00B30D66">
        <w:rPr>
          <w:rFonts w:cs="Times New Roman"/>
          <w:szCs w:val="28"/>
        </w:rPr>
        <w:t>Аркульского</w:t>
      </w:r>
      <w:r>
        <w:rPr>
          <w:rFonts w:cs="Times New Roman"/>
          <w:szCs w:val="28"/>
        </w:rPr>
        <w:t xml:space="preserve"> городского поселения </w:t>
      </w:r>
      <w:r w:rsidRPr="00FE67AA">
        <w:rPr>
          <w:rFonts w:cs="Times New Roman"/>
          <w:szCs w:val="28"/>
        </w:rPr>
        <w:t>в 202</w:t>
      </w:r>
      <w:r>
        <w:rPr>
          <w:rFonts w:cs="Times New Roman"/>
          <w:szCs w:val="28"/>
        </w:rPr>
        <w:t>4</w:t>
      </w:r>
      <w:r w:rsidRPr="00FE67AA">
        <w:rPr>
          <w:rFonts w:cs="Times New Roman"/>
          <w:szCs w:val="28"/>
        </w:rPr>
        <w:t>-202</w:t>
      </w:r>
      <w:r>
        <w:rPr>
          <w:rFonts w:cs="Times New Roman"/>
          <w:szCs w:val="28"/>
        </w:rPr>
        <w:t>7</w:t>
      </w:r>
      <w:r w:rsidRPr="00FE67AA">
        <w:rPr>
          <w:rFonts w:cs="Times New Roman"/>
          <w:szCs w:val="28"/>
        </w:rPr>
        <w:t xml:space="preserve"> годах характеризуется следующими данными:</w:t>
      </w:r>
    </w:p>
    <w:p w:rsidR="00537A79" w:rsidRDefault="00EA48E4" w:rsidP="00076EB5">
      <w:pPr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</w:t>
      </w:r>
      <w:r w:rsidR="00076EB5" w:rsidRPr="00537A79">
        <w:rPr>
          <w:rFonts w:eastAsia="Times New Roman" w:cs="Times New Roman"/>
          <w:sz w:val="20"/>
          <w:szCs w:val="20"/>
          <w:lang w:eastAsia="ru-RU"/>
        </w:rPr>
        <w:t>тыс.руб</w:t>
      </w:r>
      <w:r w:rsidR="00076EB5">
        <w:rPr>
          <w:rFonts w:eastAsia="Times New Roman" w:cs="Times New Roman"/>
          <w:sz w:val="20"/>
          <w:szCs w:val="20"/>
          <w:lang w:val="en-US" w:eastAsia="ru-RU"/>
        </w:rPr>
        <w:t>лей</w:t>
      </w:r>
    </w:p>
    <w:tbl>
      <w:tblPr>
        <w:tblW w:w="9511" w:type="dxa"/>
        <w:jc w:val="center"/>
        <w:tblLayout w:type="fixed"/>
        <w:tblLook w:val="04A0"/>
      </w:tblPr>
      <w:tblGrid>
        <w:gridCol w:w="3274"/>
        <w:gridCol w:w="992"/>
        <w:gridCol w:w="567"/>
        <w:gridCol w:w="992"/>
        <w:gridCol w:w="567"/>
        <w:gridCol w:w="992"/>
        <w:gridCol w:w="568"/>
        <w:gridCol w:w="992"/>
        <w:gridCol w:w="567"/>
      </w:tblGrid>
      <w:tr w:rsidR="00FC5BDB" w:rsidRPr="00FC5BDB" w:rsidTr="00150718">
        <w:trPr>
          <w:trHeight w:val="115"/>
          <w:jc w:val="center"/>
        </w:trPr>
        <w:tc>
          <w:tcPr>
            <w:tcW w:w="3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DB" w:rsidRPr="00960E47" w:rsidRDefault="00FC5BDB" w:rsidP="00FC5BDB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E47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5BDB" w:rsidRPr="00960E47" w:rsidRDefault="00FC5BDB" w:rsidP="00FC5BDB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E47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9B611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  <w:r w:rsidRPr="00960E47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год </w:t>
            </w:r>
          </w:p>
          <w:p w:rsidR="00FC5BDB" w:rsidRPr="00960E47" w:rsidRDefault="00FC5BDB" w:rsidP="00FC5BDB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E47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(оценка)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C5BDB" w:rsidRPr="00960E47" w:rsidRDefault="00FC5BDB" w:rsidP="00FC5BDB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E47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 202</w:t>
            </w:r>
            <w:r w:rsidR="009B611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Pr="00960E47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  <w:p w:rsidR="00FC5BDB" w:rsidRPr="00960E47" w:rsidRDefault="00FC5BDB" w:rsidP="00FC5BDB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E47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(прогноз)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BDB" w:rsidRPr="00960E47" w:rsidRDefault="00FC5BDB" w:rsidP="00FC5BDB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E47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9B611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  <w:r w:rsidRPr="00960E47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  <w:p w:rsidR="00FC5BDB" w:rsidRPr="00960E47" w:rsidRDefault="00FC5BDB" w:rsidP="00FC5BDB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E47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(прогноз)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C5BDB" w:rsidRPr="00960E47" w:rsidRDefault="00FC5BDB" w:rsidP="00FC5BDB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E47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9B611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  <w:r w:rsidRPr="00960E47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год </w:t>
            </w:r>
          </w:p>
          <w:p w:rsidR="00FC5BDB" w:rsidRPr="00960E47" w:rsidRDefault="00FC5BDB" w:rsidP="00FC5BDB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E47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(прогноз)</w:t>
            </w:r>
          </w:p>
        </w:tc>
      </w:tr>
      <w:tr w:rsidR="00FC5BDB" w:rsidRPr="00FC5BDB" w:rsidTr="00150718">
        <w:trPr>
          <w:trHeight w:val="70"/>
          <w:jc w:val="center"/>
        </w:trPr>
        <w:tc>
          <w:tcPr>
            <w:tcW w:w="3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BDB" w:rsidRPr="00960E47" w:rsidRDefault="00FC5BDB" w:rsidP="00FC5BDB">
            <w:pPr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DB" w:rsidRPr="00960E47" w:rsidRDefault="00FC5BDB" w:rsidP="00FC5BDB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60E4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DB" w:rsidRPr="00960E47" w:rsidRDefault="00FC5BDB" w:rsidP="00FC5BDB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E47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Уд. вес,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DB" w:rsidRPr="00960E47" w:rsidRDefault="00FC5BDB" w:rsidP="00FC5BDB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60E4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DB" w:rsidRPr="00960E47" w:rsidRDefault="00FC5BDB" w:rsidP="00FC5BDB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E47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Уд. вес,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DB" w:rsidRPr="00960E47" w:rsidRDefault="00FC5BDB" w:rsidP="00FC5BDB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60E4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DB" w:rsidRPr="00960E47" w:rsidRDefault="00FC5BDB" w:rsidP="00FC5BDB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E47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Уд. вес,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DB" w:rsidRPr="00960E47" w:rsidRDefault="00FC5BDB" w:rsidP="00FC5BDB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60E4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DB" w:rsidRPr="00960E47" w:rsidRDefault="00FC5BDB" w:rsidP="00FC5BDB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E47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Уд. вес, %</w:t>
            </w:r>
          </w:p>
        </w:tc>
      </w:tr>
      <w:tr w:rsidR="00F25E3B" w:rsidRPr="00F25E3B" w:rsidTr="00FA674A">
        <w:trPr>
          <w:trHeight w:val="70"/>
          <w:jc w:val="center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F25E3B" w:rsidRPr="00FC5BDB" w:rsidRDefault="00F25E3B" w:rsidP="00FA674A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C5BDB">
              <w:rPr>
                <w:rFonts w:eastAsia="Times New Roman" w:cs="Times New Roman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E3B" w:rsidRPr="00960E47" w:rsidRDefault="00F25E3B" w:rsidP="00FC5BDB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350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3429,4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E3B" w:rsidRPr="00F25E3B" w:rsidRDefault="00F25E3B" w:rsidP="00FC5BDB">
            <w:pPr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25E3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31,6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E3B" w:rsidRPr="0099350B" w:rsidRDefault="00F25E3B" w:rsidP="00FA674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9350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3826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E3B" w:rsidRPr="00F25E3B" w:rsidRDefault="00F25E3B" w:rsidP="00FC5BDB">
            <w:pPr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25E3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37,2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E3B" w:rsidRPr="0099350B" w:rsidRDefault="00F25E3B" w:rsidP="00FA674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9350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3991,5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E3B" w:rsidRPr="00F25E3B" w:rsidRDefault="00F25E3B" w:rsidP="00FC5BDB">
            <w:pPr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25E3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49,3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E3B" w:rsidRPr="0099350B" w:rsidRDefault="00F25E3B" w:rsidP="00FA674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9350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4113,1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E3B" w:rsidRPr="00F25E3B" w:rsidRDefault="00F25E3B" w:rsidP="00FC5BDB">
            <w:pPr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25E3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50,2</w:t>
            </w:r>
          </w:p>
        </w:tc>
      </w:tr>
      <w:tr w:rsidR="00F25E3B" w:rsidRPr="00FC5BDB" w:rsidTr="00FA674A">
        <w:trPr>
          <w:trHeight w:val="70"/>
          <w:jc w:val="center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E3B" w:rsidRPr="00FC5BDB" w:rsidRDefault="00F25E3B" w:rsidP="00FA674A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C5BDB">
              <w:rPr>
                <w:rFonts w:eastAsia="Times New Roman" w:cs="Times New Roman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E3B" w:rsidRPr="0099350B" w:rsidRDefault="00F25E3B" w:rsidP="00FA674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7439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E3B" w:rsidRPr="00FC5BDB" w:rsidRDefault="00F25E3B" w:rsidP="00FC5BDB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E3B" w:rsidRPr="0099350B" w:rsidRDefault="00F25E3B" w:rsidP="00FA674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6452,2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E3B" w:rsidRPr="00FC5BDB" w:rsidRDefault="00F25E3B" w:rsidP="00FC5BDB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E3B" w:rsidRPr="0099350B" w:rsidRDefault="00F25E3B" w:rsidP="00FA674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4108,2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E3B" w:rsidRPr="00FC5BDB" w:rsidRDefault="00F25E3B" w:rsidP="00FC5BDB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E3B" w:rsidRPr="0099350B" w:rsidRDefault="00F25E3B" w:rsidP="00FA674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4079,1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E3B" w:rsidRPr="00FC5BDB" w:rsidRDefault="00F25E3B" w:rsidP="00FC5BDB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49,8</w:t>
            </w:r>
          </w:p>
        </w:tc>
      </w:tr>
      <w:tr w:rsidR="00F25E3B" w:rsidRPr="00FC5BDB" w:rsidTr="00FA674A">
        <w:trPr>
          <w:trHeight w:val="70"/>
          <w:jc w:val="center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E3B" w:rsidRPr="006B3FF1" w:rsidRDefault="00F25E3B" w:rsidP="00FC5BDB">
            <w:pPr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FF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E3B" w:rsidRPr="009B611D" w:rsidRDefault="00F25E3B" w:rsidP="00FA674A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9350B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10868,4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E3B" w:rsidRPr="009B611D" w:rsidRDefault="00F25E3B" w:rsidP="00FC5BDB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611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E3B" w:rsidRPr="0099350B" w:rsidRDefault="00F25E3B" w:rsidP="00FA674A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9350B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10278,</w:t>
            </w:r>
            <w:r w:rsidRPr="00B30D66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E3B" w:rsidRPr="00B30D66" w:rsidRDefault="00F25E3B" w:rsidP="00FC5BDB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30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E3B" w:rsidRPr="0099350B" w:rsidRDefault="00F25E3B" w:rsidP="00FA674A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9350B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8099,7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E3B" w:rsidRPr="00B30D66" w:rsidRDefault="00F25E3B" w:rsidP="00FC5BDB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30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E3B" w:rsidRPr="00B30D66" w:rsidRDefault="00F25E3B" w:rsidP="00FC5BDB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350B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8192,2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E3B" w:rsidRPr="00B30D66" w:rsidRDefault="00F25E3B" w:rsidP="00FC5BDB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30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</w:tr>
    </w:tbl>
    <w:p w:rsidR="00A8774D" w:rsidRPr="00FE67AA" w:rsidRDefault="00A8774D" w:rsidP="00A8774D">
      <w:pPr>
        <w:spacing w:before="120"/>
        <w:rPr>
          <w:rFonts w:cs="Times New Roman"/>
          <w:szCs w:val="28"/>
        </w:rPr>
      </w:pPr>
      <w:r w:rsidRPr="00FE67AA">
        <w:rPr>
          <w:rFonts w:cs="Times New Roman"/>
          <w:szCs w:val="28"/>
        </w:rPr>
        <w:t xml:space="preserve">В прогнозируемом периоде предусматривается увеличение доли </w:t>
      </w:r>
      <w:r>
        <w:rPr>
          <w:rFonts w:cs="Times New Roman"/>
          <w:szCs w:val="28"/>
        </w:rPr>
        <w:t>«</w:t>
      </w:r>
      <w:r w:rsidRPr="00FE67AA">
        <w:rPr>
          <w:rFonts w:cs="Times New Roman"/>
          <w:szCs w:val="28"/>
        </w:rPr>
        <w:t>нал</w:t>
      </w:r>
      <w:r w:rsidRPr="00FE67AA">
        <w:rPr>
          <w:rFonts w:cs="Times New Roman"/>
          <w:szCs w:val="28"/>
        </w:rPr>
        <w:t>о</w:t>
      </w:r>
      <w:r w:rsidRPr="00FE67AA">
        <w:rPr>
          <w:rFonts w:cs="Times New Roman"/>
          <w:szCs w:val="28"/>
        </w:rPr>
        <w:t>говых и неналоговых</w:t>
      </w:r>
      <w:r>
        <w:rPr>
          <w:rFonts w:cs="Times New Roman"/>
          <w:szCs w:val="28"/>
        </w:rPr>
        <w:t>»</w:t>
      </w:r>
      <w:r w:rsidRPr="00FE67AA">
        <w:rPr>
          <w:rFonts w:cs="Times New Roman"/>
          <w:szCs w:val="28"/>
        </w:rPr>
        <w:t xml:space="preserve"> доходов бюджета </w:t>
      </w:r>
      <w:r>
        <w:rPr>
          <w:rFonts w:cs="Times New Roman"/>
          <w:szCs w:val="28"/>
        </w:rPr>
        <w:t xml:space="preserve">Аркульского городского поселения </w:t>
      </w:r>
      <w:r w:rsidRPr="00FE67AA">
        <w:rPr>
          <w:rFonts w:cs="Times New Roman"/>
          <w:szCs w:val="28"/>
        </w:rPr>
        <w:t xml:space="preserve">с </w:t>
      </w:r>
      <w:r>
        <w:rPr>
          <w:rFonts w:cs="Times New Roman"/>
          <w:szCs w:val="28"/>
        </w:rPr>
        <w:t>31,6</w:t>
      </w:r>
      <w:r w:rsidRPr="00FE67AA">
        <w:rPr>
          <w:rFonts w:cs="Times New Roman"/>
          <w:szCs w:val="28"/>
        </w:rPr>
        <w:t>% по оценке 202</w:t>
      </w:r>
      <w:r>
        <w:rPr>
          <w:rFonts w:cs="Times New Roman"/>
          <w:szCs w:val="28"/>
        </w:rPr>
        <w:t>4</w:t>
      </w:r>
      <w:r w:rsidRPr="00FE67AA">
        <w:rPr>
          <w:rFonts w:cs="Times New Roman"/>
          <w:szCs w:val="28"/>
        </w:rPr>
        <w:t xml:space="preserve"> года до </w:t>
      </w:r>
      <w:r>
        <w:rPr>
          <w:rFonts w:cs="Times New Roman"/>
          <w:szCs w:val="28"/>
        </w:rPr>
        <w:t>50,2%</w:t>
      </w:r>
      <w:r w:rsidRPr="00FE67AA">
        <w:rPr>
          <w:rFonts w:cs="Times New Roman"/>
          <w:szCs w:val="28"/>
        </w:rPr>
        <w:t xml:space="preserve"> в 202</w:t>
      </w:r>
      <w:r>
        <w:rPr>
          <w:rFonts w:cs="Times New Roman"/>
          <w:szCs w:val="28"/>
        </w:rPr>
        <w:t>7</w:t>
      </w:r>
      <w:r w:rsidRPr="00FE67AA">
        <w:rPr>
          <w:rFonts w:cs="Times New Roman"/>
          <w:szCs w:val="28"/>
        </w:rPr>
        <w:t xml:space="preserve"> году при одновременном сн</w:t>
      </w:r>
      <w:r w:rsidRPr="00FE67AA">
        <w:rPr>
          <w:rFonts w:cs="Times New Roman"/>
          <w:szCs w:val="28"/>
        </w:rPr>
        <w:t>и</w:t>
      </w:r>
      <w:r w:rsidRPr="00FE67AA">
        <w:rPr>
          <w:rFonts w:cs="Times New Roman"/>
          <w:szCs w:val="28"/>
        </w:rPr>
        <w:t xml:space="preserve">жении доли безвозмездных поступлений с </w:t>
      </w:r>
      <w:r>
        <w:rPr>
          <w:rFonts w:cs="Times New Roman"/>
          <w:szCs w:val="28"/>
        </w:rPr>
        <w:t>68,4%</w:t>
      </w:r>
      <w:r w:rsidRPr="00FE67AA">
        <w:rPr>
          <w:rFonts w:cs="Times New Roman"/>
          <w:szCs w:val="28"/>
        </w:rPr>
        <w:t xml:space="preserve"> до </w:t>
      </w:r>
      <w:r>
        <w:rPr>
          <w:rFonts w:cs="Times New Roman"/>
          <w:szCs w:val="28"/>
        </w:rPr>
        <w:t>49,8%</w:t>
      </w:r>
      <w:r w:rsidRPr="00FE67AA">
        <w:rPr>
          <w:rFonts w:cs="Times New Roman"/>
          <w:szCs w:val="28"/>
        </w:rPr>
        <w:t xml:space="preserve">. </w:t>
      </w:r>
    </w:p>
    <w:p w:rsidR="00A8774D" w:rsidRDefault="00A8774D" w:rsidP="00A8774D">
      <w:pPr>
        <w:autoSpaceDE w:val="0"/>
        <w:autoSpaceDN w:val="0"/>
        <w:adjustRightInd w:val="0"/>
        <w:rPr>
          <w:rFonts w:cs="Times New Roman"/>
          <w:szCs w:val="28"/>
        </w:rPr>
      </w:pPr>
      <w:r w:rsidRPr="00FE67AA">
        <w:rPr>
          <w:rFonts w:cs="Times New Roman"/>
          <w:szCs w:val="28"/>
        </w:rPr>
        <w:t xml:space="preserve">В разрезе налоговых и неналоговых доходов структура бюджета </w:t>
      </w:r>
      <w:r>
        <w:rPr>
          <w:rFonts w:cs="Times New Roman"/>
          <w:szCs w:val="28"/>
        </w:rPr>
        <w:t>А</w:t>
      </w:r>
      <w:r>
        <w:rPr>
          <w:rFonts w:cs="Times New Roman"/>
          <w:szCs w:val="28"/>
        </w:rPr>
        <w:t>р</w:t>
      </w:r>
      <w:r>
        <w:rPr>
          <w:rFonts w:cs="Times New Roman"/>
          <w:szCs w:val="28"/>
        </w:rPr>
        <w:t>кульского городского поселения х</w:t>
      </w:r>
      <w:r w:rsidRPr="00FE67AA">
        <w:rPr>
          <w:rFonts w:cs="Times New Roman"/>
          <w:szCs w:val="28"/>
        </w:rPr>
        <w:t>ар</w:t>
      </w:r>
      <w:r>
        <w:rPr>
          <w:rFonts w:cs="Times New Roman"/>
          <w:szCs w:val="28"/>
        </w:rPr>
        <w:t>актеризуется следующими данными</w:t>
      </w:r>
      <w:r w:rsidRPr="00FE67AA">
        <w:rPr>
          <w:rFonts w:cs="Times New Roman"/>
          <w:szCs w:val="28"/>
        </w:rPr>
        <w:t>:</w:t>
      </w:r>
    </w:p>
    <w:p w:rsidR="008C7B87" w:rsidRPr="008C7B87" w:rsidRDefault="008C7B87" w:rsidP="00951799">
      <w:pPr>
        <w:spacing w:before="120"/>
        <w:jc w:val="right"/>
        <w:rPr>
          <w:rFonts w:eastAsia="Times New Roman" w:cs="Times New Roman"/>
          <w:sz w:val="18"/>
          <w:szCs w:val="18"/>
          <w:lang w:val="en-US" w:eastAsia="ru-RU"/>
        </w:rPr>
      </w:pPr>
      <w:r>
        <w:rPr>
          <w:rFonts w:eastAsia="Times New Roman" w:cs="Times New Roman"/>
          <w:sz w:val="18"/>
          <w:szCs w:val="18"/>
          <w:lang w:eastAsia="ru-RU"/>
        </w:rPr>
        <w:t>т</w:t>
      </w:r>
      <w:r w:rsidRPr="008C7B87">
        <w:rPr>
          <w:rFonts w:eastAsia="Times New Roman" w:cs="Times New Roman"/>
          <w:sz w:val="18"/>
          <w:szCs w:val="18"/>
          <w:lang w:eastAsia="ru-RU"/>
        </w:rPr>
        <w:t>ыс.рублей</w:t>
      </w:r>
    </w:p>
    <w:tbl>
      <w:tblPr>
        <w:tblW w:w="9227" w:type="dxa"/>
        <w:jc w:val="center"/>
        <w:tblLayout w:type="fixed"/>
        <w:tblLook w:val="04A0"/>
      </w:tblPr>
      <w:tblGrid>
        <w:gridCol w:w="2140"/>
        <w:gridCol w:w="850"/>
        <w:gridCol w:w="851"/>
        <w:gridCol w:w="851"/>
        <w:gridCol w:w="850"/>
        <w:gridCol w:w="992"/>
        <w:gridCol w:w="850"/>
        <w:gridCol w:w="992"/>
        <w:gridCol w:w="851"/>
      </w:tblGrid>
      <w:tr w:rsidR="008C7B87" w:rsidRPr="009C69F8" w:rsidTr="00150718">
        <w:trPr>
          <w:trHeight w:val="300"/>
          <w:jc w:val="center"/>
        </w:trPr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B87" w:rsidRPr="009C69F8" w:rsidRDefault="008C7B87" w:rsidP="008C7B87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69F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7B87" w:rsidRPr="009C69F8" w:rsidRDefault="008C7B87" w:rsidP="008C7B87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69F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9C69F8" w:rsidRPr="009C69F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  <w:r w:rsidRPr="009C69F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год </w:t>
            </w:r>
          </w:p>
          <w:p w:rsidR="008C7B87" w:rsidRPr="009C69F8" w:rsidRDefault="008C7B87" w:rsidP="008C7B87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69F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(оценка)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C7B87" w:rsidRPr="009C69F8" w:rsidRDefault="009C69F8" w:rsidP="008C7B87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69F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 2025</w:t>
            </w:r>
            <w:r w:rsidR="008C7B87" w:rsidRPr="009C69F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  <w:p w:rsidR="008C7B87" w:rsidRPr="009C69F8" w:rsidRDefault="008C7B87" w:rsidP="008C7B87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69F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(прогноз)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B87" w:rsidRPr="009C69F8" w:rsidRDefault="008C7B87" w:rsidP="008C7B87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69F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9C69F8" w:rsidRPr="009C69F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  <w:r w:rsidRPr="009C69F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год </w:t>
            </w:r>
          </w:p>
          <w:p w:rsidR="008C7B87" w:rsidRPr="009C69F8" w:rsidRDefault="008C7B87" w:rsidP="008C7B87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69F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(прогноз)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C7B87" w:rsidRPr="009C69F8" w:rsidRDefault="008C7B87" w:rsidP="008C7B87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69F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9C69F8" w:rsidRPr="009C69F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  <w:r w:rsidRPr="009C69F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год </w:t>
            </w:r>
          </w:p>
          <w:p w:rsidR="008C7B87" w:rsidRPr="009C69F8" w:rsidRDefault="008C7B87" w:rsidP="008C7B87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69F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(прогноз)</w:t>
            </w:r>
          </w:p>
        </w:tc>
      </w:tr>
      <w:tr w:rsidR="008C7B87" w:rsidRPr="009C69F8" w:rsidTr="00150718">
        <w:trPr>
          <w:trHeight w:val="300"/>
          <w:jc w:val="center"/>
        </w:trPr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7B87" w:rsidRPr="009C69F8" w:rsidRDefault="008C7B87" w:rsidP="008C7B87">
            <w:pPr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B87" w:rsidRPr="009C69F8" w:rsidRDefault="008C7B87" w:rsidP="008C7B87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C69F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B87" w:rsidRPr="009C69F8" w:rsidRDefault="008C7B87" w:rsidP="008C7B87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69F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Уд. вес, 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B87" w:rsidRPr="009C69F8" w:rsidRDefault="008C7B87" w:rsidP="008C7B87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C69F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B87" w:rsidRPr="009C69F8" w:rsidRDefault="008C7B87" w:rsidP="008C7B87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69F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Уд. вес,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B87" w:rsidRPr="009C69F8" w:rsidRDefault="008C7B87" w:rsidP="008C7B87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C69F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B87" w:rsidRPr="009C69F8" w:rsidRDefault="008C7B87" w:rsidP="008C7B87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69F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Уд. вес,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B87" w:rsidRPr="009C69F8" w:rsidRDefault="008C7B87" w:rsidP="008C7B87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C69F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B87" w:rsidRPr="009C69F8" w:rsidRDefault="008C7B87" w:rsidP="008C7B87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69F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Уд. вес, %</w:t>
            </w:r>
          </w:p>
        </w:tc>
      </w:tr>
      <w:tr w:rsidR="009C69F8" w:rsidRPr="009C69F8" w:rsidTr="00FA674A">
        <w:trPr>
          <w:trHeight w:val="70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9F8" w:rsidRPr="009C69F8" w:rsidRDefault="009C69F8" w:rsidP="008C7B87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C69F8">
              <w:rPr>
                <w:rFonts w:eastAsia="Times New Roman" w:cs="Times New Roman"/>
                <w:sz w:val="20"/>
                <w:szCs w:val="20"/>
                <w:lang w:eastAsia="ru-RU"/>
              </w:rPr>
              <w:t>Налоговые доходы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9F8" w:rsidRPr="009C69F8" w:rsidRDefault="009C69F8" w:rsidP="008C7B87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C69F8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1519,8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9F8" w:rsidRPr="009C69F8" w:rsidRDefault="009C69F8" w:rsidP="008C7B87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C69F8">
              <w:rPr>
                <w:rFonts w:eastAsia="Times New Roman" w:cs="Times New Roman"/>
                <w:sz w:val="20"/>
                <w:szCs w:val="20"/>
                <w:lang w:eastAsia="ru-RU"/>
              </w:rPr>
              <w:t>44,3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9F8" w:rsidRPr="009C69F8" w:rsidRDefault="009C69F8" w:rsidP="008C7B87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C69F8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1820,5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9F8" w:rsidRPr="009C69F8" w:rsidRDefault="009C69F8" w:rsidP="008C7B87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C69F8">
              <w:rPr>
                <w:rFonts w:eastAsia="Times New Roman" w:cs="Times New Roman"/>
                <w:sz w:val="20"/>
                <w:szCs w:val="20"/>
                <w:lang w:eastAsia="ru-RU"/>
              </w:rPr>
              <w:t>47,6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9F8" w:rsidRPr="009C69F8" w:rsidRDefault="009C69F8" w:rsidP="008C7B87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C69F8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1896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9F8" w:rsidRPr="009C69F8" w:rsidRDefault="009C69F8" w:rsidP="008C7B87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C69F8">
              <w:rPr>
                <w:rFonts w:eastAsia="Times New Roman" w:cs="Times New Roman"/>
                <w:sz w:val="20"/>
                <w:szCs w:val="20"/>
                <w:lang w:eastAsia="ru-RU"/>
              </w:rPr>
              <w:t>47,5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9F8" w:rsidRPr="009C69F8" w:rsidRDefault="009C69F8" w:rsidP="00FA674A">
            <w:pPr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9C69F8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1987,6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9F8" w:rsidRPr="009C69F8" w:rsidRDefault="009C69F8" w:rsidP="00FA674A">
            <w:pPr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9C69F8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48,3</w:t>
            </w:r>
          </w:p>
        </w:tc>
      </w:tr>
      <w:tr w:rsidR="009C69F8" w:rsidRPr="009C69F8" w:rsidTr="00FA674A">
        <w:trPr>
          <w:trHeight w:val="70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9F8" w:rsidRPr="009C69F8" w:rsidRDefault="009C69F8" w:rsidP="008C7B87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C69F8">
              <w:rPr>
                <w:rFonts w:eastAsia="Times New Roman" w:cs="Times New Roman"/>
                <w:sz w:val="20"/>
                <w:szCs w:val="20"/>
                <w:lang w:eastAsia="ru-RU"/>
              </w:rPr>
              <w:t>Неналоговые доходы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9F8" w:rsidRPr="009C69F8" w:rsidRDefault="009C69F8" w:rsidP="00FA674A">
            <w:pPr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9C69F8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1909,6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9F8" w:rsidRPr="009C69F8" w:rsidRDefault="009C69F8" w:rsidP="00FA674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C69F8">
              <w:rPr>
                <w:rFonts w:eastAsia="Times New Roman" w:cs="Times New Roman"/>
                <w:sz w:val="20"/>
                <w:szCs w:val="20"/>
                <w:lang w:eastAsia="ru-RU"/>
              </w:rPr>
              <w:t>55,7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9F8" w:rsidRPr="009C69F8" w:rsidRDefault="009C69F8" w:rsidP="00FA674A">
            <w:pPr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9C69F8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2005,5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9F8" w:rsidRPr="009C69F8" w:rsidRDefault="009C69F8" w:rsidP="00FA674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C69F8">
              <w:rPr>
                <w:rFonts w:eastAsia="Times New Roman" w:cs="Times New Roman"/>
                <w:sz w:val="20"/>
                <w:szCs w:val="20"/>
                <w:lang w:eastAsia="ru-RU"/>
              </w:rPr>
              <w:t>52,4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9F8" w:rsidRPr="009C69F8" w:rsidRDefault="009C69F8" w:rsidP="00FA674A">
            <w:pPr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9C69F8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2095,5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9F8" w:rsidRPr="009C69F8" w:rsidRDefault="009C69F8" w:rsidP="00FA674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C69F8">
              <w:rPr>
                <w:rFonts w:eastAsia="Times New Roman" w:cs="Times New Roman"/>
                <w:sz w:val="20"/>
                <w:szCs w:val="20"/>
                <w:lang w:eastAsia="ru-RU"/>
              </w:rPr>
              <w:t>52,5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9F8" w:rsidRPr="009C69F8" w:rsidRDefault="009C69F8" w:rsidP="00FA674A">
            <w:pPr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9C69F8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2125,5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9F8" w:rsidRPr="009C69F8" w:rsidRDefault="009C69F8" w:rsidP="00FA674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C69F8">
              <w:rPr>
                <w:rFonts w:eastAsia="Times New Roman" w:cs="Times New Roman"/>
                <w:sz w:val="20"/>
                <w:szCs w:val="20"/>
                <w:lang w:eastAsia="ru-RU"/>
              </w:rPr>
              <w:t>51,7</w:t>
            </w:r>
          </w:p>
        </w:tc>
      </w:tr>
      <w:tr w:rsidR="009C69F8" w:rsidRPr="009C69F8" w:rsidTr="00FA674A">
        <w:trPr>
          <w:trHeight w:val="70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9F8" w:rsidRPr="009C69F8" w:rsidRDefault="009C69F8" w:rsidP="008C7B87">
            <w:pPr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69F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9F8" w:rsidRPr="009C69F8" w:rsidRDefault="009C69F8" w:rsidP="009C69F8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591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3429,4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9F8" w:rsidRPr="009C69F8" w:rsidRDefault="009C69F8" w:rsidP="009C69F8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9591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9F8" w:rsidRPr="009C69F8" w:rsidRDefault="009C69F8" w:rsidP="009C69F8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591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3826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9F8" w:rsidRPr="009C69F8" w:rsidRDefault="009C69F8" w:rsidP="009C69F8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9591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9F8" w:rsidRPr="009C69F8" w:rsidRDefault="009C69F8" w:rsidP="009C69F8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591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3991,5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9F8" w:rsidRPr="009C69F8" w:rsidRDefault="009C69F8" w:rsidP="009C69F8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9591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9F8" w:rsidRPr="009C69F8" w:rsidRDefault="009C69F8" w:rsidP="009C69F8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591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4113,1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9F8" w:rsidRPr="009C69F8" w:rsidRDefault="009C69F8" w:rsidP="009C69F8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9591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</w:tr>
    </w:tbl>
    <w:p w:rsidR="00FE2834" w:rsidRDefault="00C17A06" w:rsidP="00027932">
      <w:pPr>
        <w:shd w:val="clear" w:color="auto" w:fill="FFFFFF"/>
        <w:suppressAutoHyphens/>
        <w:spacing w:before="12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>И</w:t>
      </w:r>
      <w:r w:rsidR="00DD6446" w:rsidRPr="00DD6446">
        <w:rPr>
          <w:rFonts w:eastAsia="Times New Roman" w:cs="Times New Roman"/>
          <w:szCs w:val="28"/>
          <w:lang w:eastAsia="ru-RU"/>
        </w:rPr>
        <w:t>з таблицы</w:t>
      </w:r>
      <w:r w:rsidR="00EA48E4">
        <w:rPr>
          <w:rFonts w:eastAsia="Times New Roman" w:cs="Times New Roman"/>
          <w:szCs w:val="28"/>
          <w:lang w:eastAsia="ru-RU"/>
        </w:rPr>
        <w:t xml:space="preserve"> </w:t>
      </w:r>
      <w:r w:rsidRPr="00DD6446">
        <w:rPr>
          <w:rFonts w:eastAsia="Times New Roman" w:cs="Times New Roman"/>
          <w:szCs w:val="28"/>
          <w:lang w:eastAsia="ru-RU"/>
        </w:rPr>
        <w:t>видно</w:t>
      </w:r>
      <w:r w:rsidR="00DD6446" w:rsidRPr="00DD6446">
        <w:rPr>
          <w:rFonts w:eastAsia="Times New Roman" w:cs="Times New Roman"/>
          <w:szCs w:val="28"/>
          <w:lang w:eastAsia="ru-RU"/>
        </w:rPr>
        <w:t>,</w:t>
      </w:r>
      <w:r>
        <w:rPr>
          <w:rFonts w:eastAsia="Times New Roman" w:cs="Times New Roman"/>
          <w:szCs w:val="28"/>
          <w:lang w:eastAsia="ru-RU"/>
        </w:rPr>
        <w:t xml:space="preserve"> что</w:t>
      </w:r>
      <w:r w:rsidR="00EA48E4">
        <w:rPr>
          <w:rFonts w:eastAsia="Times New Roman" w:cs="Times New Roman"/>
          <w:szCs w:val="28"/>
          <w:lang w:eastAsia="ru-RU"/>
        </w:rPr>
        <w:t xml:space="preserve"> </w:t>
      </w:r>
      <w:r w:rsidR="00DD6446">
        <w:rPr>
          <w:rFonts w:eastAsia="Times New Roman" w:cs="Times New Roman"/>
          <w:szCs w:val="28"/>
          <w:lang w:eastAsia="ru-RU"/>
        </w:rPr>
        <w:t>как по</w:t>
      </w:r>
      <w:r w:rsidR="00EA48E4">
        <w:rPr>
          <w:rFonts w:eastAsia="Times New Roman" w:cs="Times New Roman"/>
          <w:szCs w:val="28"/>
          <w:lang w:eastAsia="ru-RU"/>
        </w:rPr>
        <w:t xml:space="preserve"> </w:t>
      </w:r>
      <w:r w:rsidR="00DD6446">
        <w:rPr>
          <w:rFonts w:eastAsia="Times New Roman" w:cs="Times New Roman"/>
          <w:szCs w:val="28"/>
          <w:lang w:eastAsia="ru-RU"/>
        </w:rPr>
        <w:t xml:space="preserve">налоговым, так и по </w:t>
      </w:r>
      <w:r w:rsidR="00DD6446" w:rsidRPr="00DD6446">
        <w:rPr>
          <w:rFonts w:eastAsia="Times New Roman" w:cs="Times New Roman"/>
          <w:szCs w:val="28"/>
          <w:lang w:eastAsia="ru-RU"/>
        </w:rPr>
        <w:t>неналоговым доходам проектом бюджета</w:t>
      </w:r>
      <w:r w:rsidR="00A672F6">
        <w:rPr>
          <w:rFonts w:eastAsia="Times New Roman" w:cs="Times New Roman"/>
          <w:szCs w:val="28"/>
          <w:lang w:eastAsia="ru-RU"/>
        </w:rPr>
        <w:t xml:space="preserve"> на протяжении всего периода </w:t>
      </w:r>
      <w:r w:rsidR="00DD6446" w:rsidRPr="00DD6446">
        <w:rPr>
          <w:rFonts w:eastAsia="Times New Roman" w:cs="Times New Roman"/>
          <w:szCs w:val="28"/>
          <w:lang w:eastAsia="ru-RU"/>
        </w:rPr>
        <w:t xml:space="preserve">прогнозируется положительная динамика. </w:t>
      </w:r>
    </w:p>
    <w:p w:rsidR="008C7B87" w:rsidRPr="008C7B87" w:rsidRDefault="008C7B87" w:rsidP="00027932">
      <w:pPr>
        <w:shd w:val="clear" w:color="auto" w:fill="FFFFFF"/>
        <w:suppressAutoHyphens/>
        <w:rPr>
          <w:rFonts w:eastAsia="Times New Roman" w:cs="Times New Roman"/>
          <w:szCs w:val="28"/>
          <w:lang w:eastAsia="ru-RU"/>
        </w:rPr>
      </w:pPr>
      <w:r w:rsidRPr="008C7B87">
        <w:rPr>
          <w:rFonts w:eastAsia="Times New Roman" w:cs="Times New Roman"/>
          <w:szCs w:val="28"/>
          <w:lang w:eastAsia="ru-RU"/>
        </w:rPr>
        <w:t>В целом налоговые и неналоговые доходы в 202</w:t>
      </w:r>
      <w:r w:rsidR="00027932">
        <w:rPr>
          <w:rFonts w:eastAsia="Times New Roman" w:cs="Times New Roman"/>
          <w:szCs w:val="28"/>
          <w:lang w:eastAsia="ru-RU"/>
        </w:rPr>
        <w:t>5</w:t>
      </w:r>
      <w:r w:rsidRPr="008C7B87">
        <w:rPr>
          <w:rFonts w:eastAsia="Times New Roman" w:cs="Times New Roman"/>
          <w:szCs w:val="28"/>
          <w:lang w:eastAsia="ru-RU"/>
        </w:rPr>
        <w:t xml:space="preserve"> году по сравнению с оценкой 202</w:t>
      </w:r>
      <w:r w:rsidR="00027932">
        <w:rPr>
          <w:rFonts w:eastAsia="Times New Roman" w:cs="Times New Roman"/>
          <w:szCs w:val="28"/>
          <w:lang w:eastAsia="ru-RU"/>
        </w:rPr>
        <w:t>4</w:t>
      </w:r>
      <w:r w:rsidRPr="008C7B87">
        <w:rPr>
          <w:rFonts w:eastAsia="Times New Roman" w:cs="Times New Roman"/>
          <w:szCs w:val="28"/>
          <w:lang w:eastAsia="ru-RU"/>
        </w:rPr>
        <w:t xml:space="preserve"> года увеличатся на </w:t>
      </w:r>
      <w:r w:rsidR="00216791">
        <w:rPr>
          <w:rFonts w:eastAsia="Times New Roman" w:cs="Times New Roman"/>
          <w:szCs w:val="28"/>
          <w:lang w:eastAsia="ru-RU"/>
        </w:rPr>
        <w:t>3</w:t>
      </w:r>
      <w:r w:rsidR="00027932">
        <w:rPr>
          <w:rFonts w:eastAsia="Times New Roman" w:cs="Times New Roman"/>
          <w:szCs w:val="28"/>
          <w:lang w:eastAsia="ru-RU"/>
        </w:rPr>
        <w:t>96,6</w:t>
      </w:r>
      <w:r w:rsidR="00EA48E4">
        <w:rPr>
          <w:rFonts w:eastAsia="Times New Roman" w:cs="Times New Roman"/>
          <w:szCs w:val="28"/>
          <w:lang w:eastAsia="ru-RU"/>
        </w:rPr>
        <w:t xml:space="preserve"> </w:t>
      </w:r>
      <w:r w:rsidRPr="008C7B87">
        <w:rPr>
          <w:rFonts w:eastAsia="Times New Roman" w:cs="Times New Roman"/>
          <w:szCs w:val="28"/>
          <w:lang w:eastAsia="ru-RU"/>
        </w:rPr>
        <w:t xml:space="preserve">тыс. рублей (или на </w:t>
      </w:r>
      <w:r w:rsidR="00216791">
        <w:rPr>
          <w:rFonts w:eastAsia="Times New Roman" w:cs="Times New Roman"/>
          <w:szCs w:val="28"/>
          <w:lang w:eastAsia="ru-RU"/>
        </w:rPr>
        <w:t>11</w:t>
      </w:r>
      <w:r w:rsidR="00027932">
        <w:rPr>
          <w:rFonts w:eastAsia="Times New Roman" w:cs="Times New Roman"/>
          <w:szCs w:val="28"/>
          <w:lang w:eastAsia="ru-RU"/>
        </w:rPr>
        <w:t>,6</w:t>
      </w:r>
      <w:r w:rsidRPr="008C7B87">
        <w:rPr>
          <w:rFonts w:eastAsia="Times New Roman" w:cs="Times New Roman"/>
          <w:szCs w:val="28"/>
          <w:lang w:eastAsia="ru-RU"/>
        </w:rPr>
        <w:t>%), в плановом периоде рост продолжится: в 202</w:t>
      </w:r>
      <w:r w:rsidR="00027932">
        <w:rPr>
          <w:rFonts w:eastAsia="Times New Roman" w:cs="Times New Roman"/>
          <w:szCs w:val="28"/>
          <w:lang w:eastAsia="ru-RU"/>
        </w:rPr>
        <w:t>6</w:t>
      </w:r>
      <w:r w:rsidR="00216791">
        <w:rPr>
          <w:rFonts w:eastAsia="Times New Roman" w:cs="Times New Roman"/>
          <w:szCs w:val="28"/>
          <w:lang w:eastAsia="ru-RU"/>
        </w:rPr>
        <w:t xml:space="preserve"> году по отношению к 202</w:t>
      </w:r>
      <w:r w:rsidR="00027932">
        <w:rPr>
          <w:rFonts w:eastAsia="Times New Roman" w:cs="Times New Roman"/>
          <w:szCs w:val="28"/>
          <w:lang w:eastAsia="ru-RU"/>
        </w:rPr>
        <w:t>5</w:t>
      </w:r>
      <w:r w:rsidR="00216791">
        <w:rPr>
          <w:rFonts w:eastAsia="Times New Roman" w:cs="Times New Roman"/>
          <w:szCs w:val="28"/>
          <w:lang w:eastAsia="ru-RU"/>
        </w:rPr>
        <w:t xml:space="preserve"> году на 1</w:t>
      </w:r>
      <w:r w:rsidR="00027932">
        <w:rPr>
          <w:rFonts w:eastAsia="Times New Roman" w:cs="Times New Roman"/>
          <w:szCs w:val="28"/>
          <w:lang w:eastAsia="ru-RU"/>
        </w:rPr>
        <w:t>65,5</w:t>
      </w:r>
      <w:r w:rsidRPr="008C7B87">
        <w:rPr>
          <w:rFonts w:eastAsia="Times New Roman" w:cs="Times New Roman"/>
          <w:szCs w:val="28"/>
          <w:lang w:eastAsia="ru-RU"/>
        </w:rPr>
        <w:t xml:space="preserve"> тыс. рублей (на 4</w:t>
      </w:r>
      <w:r w:rsidR="00027932">
        <w:rPr>
          <w:rFonts w:eastAsia="Times New Roman" w:cs="Times New Roman"/>
          <w:szCs w:val="28"/>
          <w:lang w:eastAsia="ru-RU"/>
        </w:rPr>
        <w:t>,3</w:t>
      </w:r>
      <w:r w:rsidRPr="008C7B87">
        <w:rPr>
          <w:rFonts w:eastAsia="Times New Roman" w:cs="Times New Roman"/>
          <w:szCs w:val="28"/>
          <w:lang w:eastAsia="ru-RU"/>
        </w:rPr>
        <w:t>%), в 202</w:t>
      </w:r>
      <w:r w:rsidR="00027932">
        <w:rPr>
          <w:rFonts w:eastAsia="Times New Roman" w:cs="Times New Roman"/>
          <w:szCs w:val="28"/>
          <w:lang w:eastAsia="ru-RU"/>
        </w:rPr>
        <w:t>7</w:t>
      </w:r>
      <w:r w:rsidRPr="008C7B87">
        <w:rPr>
          <w:rFonts w:eastAsia="Times New Roman" w:cs="Times New Roman"/>
          <w:szCs w:val="28"/>
          <w:lang w:eastAsia="ru-RU"/>
        </w:rPr>
        <w:t xml:space="preserve"> году по сравнению с 202</w:t>
      </w:r>
      <w:r w:rsidR="00027932">
        <w:rPr>
          <w:rFonts w:eastAsia="Times New Roman" w:cs="Times New Roman"/>
          <w:szCs w:val="28"/>
          <w:lang w:eastAsia="ru-RU"/>
        </w:rPr>
        <w:t>6</w:t>
      </w:r>
      <w:r w:rsidRPr="008C7B87">
        <w:rPr>
          <w:rFonts w:eastAsia="Times New Roman" w:cs="Times New Roman"/>
          <w:szCs w:val="28"/>
          <w:lang w:eastAsia="ru-RU"/>
        </w:rPr>
        <w:t xml:space="preserve"> годом – на </w:t>
      </w:r>
      <w:r w:rsidR="00027932">
        <w:rPr>
          <w:rFonts w:eastAsia="Times New Roman" w:cs="Times New Roman"/>
          <w:szCs w:val="28"/>
          <w:lang w:eastAsia="ru-RU"/>
        </w:rPr>
        <w:t>121,6</w:t>
      </w:r>
      <w:r w:rsidRPr="008C7B87">
        <w:rPr>
          <w:rFonts w:eastAsia="Times New Roman" w:cs="Times New Roman"/>
          <w:szCs w:val="28"/>
          <w:lang w:eastAsia="ru-RU"/>
        </w:rPr>
        <w:t xml:space="preserve"> тыс. рублей (на </w:t>
      </w:r>
      <w:r w:rsidR="00027932">
        <w:rPr>
          <w:rFonts w:eastAsia="Times New Roman" w:cs="Times New Roman"/>
          <w:szCs w:val="28"/>
          <w:lang w:eastAsia="ru-RU"/>
        </w:rPr>
        <w:t>3</w:t>
      </w:r>
      <w:r w:rsidRPr="008C7B87">
        <w:rPr>
          <w:rFonts w:eastAsia="Times New Roman" w:cs="Times New Roman"/>
          <w:szCs w:val="28"/>
          <w:lang w:eastAsia="ru-RU"/>
        </w:rPr>
        <w:t>%).</w:t>
      </w:r>
    </w:p>
    <w:p w:rsidR="00F86D77" w:rsidRPr="00367CA8" w:rsidRDefault="00935648" w:rsidP="00027932">
      <w:pPr>
        <w:spacing w:before="120" w:after="120"/>
        <w:ind w:firstLine="0"/>
        <w:jc w:val="center"/>
        <w:rPr>
          <w:rFonts w:eastAsia="Times New Roman" w:cs="Times New Roman"/>
          <w:szCs w:val="28"/>
          <w:lang w:eastAsia="ru-RU"/>
        </w:rPr>
      </w:pPr>
      <w:r w:rsidRPr="00DE2266">
        <w:rPr>
          <w:rFonts w:eastAsia="Times New Roman" w:cs="Times New Roman"/>
          <w:b/>
          <w:szCs w:val="28"/>
          <w:lang w:eastAsia="ru-RU"/>
        </w:rPr>
        <w:t>Нал</w:t>
      </w:r>
      <w:r w:rsidRPr="00367CA8">
        <w:rPr>
          <w:rFonts w:eastAsia="Times New Roman" w:cs="Times New Roman"/>
          <w:b/>
          <w:szCs w:val="28"/>
          <w:lang w:eastAsia="ru-RU"/>
        </w:rPr>
        <w:t>оговы</w:t>
      </w:r>
      <w:r w:rsidR="00F86D77" w:rsidRPr="00367CA8">
        <w:rPr>
          <w:rFonts w:eastAsia="Times New Roman" w:cs="Times New Roman"/>
          <w:b/>
          <w:szCs w:val="28"/>
          <w:lang w:eastAsia="ru-RU"/>
        </w:rPr>
        <w:t>е доходы в 20</w:t>
      </w:r>
      <w:r w:rsidR="004D708F" w:rsidRPr="00367CA8">
        <w:rPr>
          <w:rFonts w:eastAsia="Times New Roman" w:cs="Times New Roman"/>
          <w:b/>
          <w:szCs w:val="28"/>
          <w:lang w:eastAsia="ru-RU"/>
        </w:rPr>
        <w:t>2</w:t>
      </w:r>
      <w:r w:rsidR="00A30DAC">
        <w:rPr>
          <w:rFonts w:eastAsia="Times New Roman" w:cs="Times New Roman"/>
          <w:b/>
          <w:szCs w:val="28"/>
          <w:lang w:eastAsia="ru-RU"/>
        </w:rPr>
        <w:t>5</w:t>
      </w:r>
      <w:r w:rsidR="00F86D77" w:rsidRPr="00367CA8">
        <w:rPr>
          <w:rFonts w:eastAsia="Times New Roman" w:cs="Times New Roman"/>
          <w:b/>
          <w:szCs w:val="28"/>
          <w:lang w:eastAsia="ru-RU"/>
        </w:rPr>
        <w:t>-20</w:t>
      </w:r>
      <w:r w:rsidR="003F5630" w:rsidRPr="00367CA8">
        <w:rPr>
          <w:rFonts w:eastAsia="Times New Roman" w:cs="Times New Roman"/>
          <w:b/>
          <w:szCs w:val="28"/>
          <w:lang w:eastAsia="ru-RU"/>
        </w:rPr>
        <w:t>2</w:t>
      </w:r>
      <w:r w:rsidR="00A30DAC">
        <w:rPr>
          <w:rFonts w:eastAsia="Times New Roman" w:cs="Times New Roman"/>
          <w:b/>
          <w:szCs w:val="28"/>
          <w:lang w:eastAsia="ru-RU"/>
        </w:rPr>
        <w:t>7</w:t>
      </w:r>
      <w:r w:rsidR="00F86D77" w:rsidRPr="00367CA8">
        <w:rPr>
          <w:rFonts w:eastAsia="Times New Roman" w:cs="Times New Roman"/>
          <w:b/>
          <w:szCs w:val="28"/>
          <w:lang w:eastAsia="ru-RU"/>
        </w:rPr>
        <w:t xml:space="preserve"> годах</w:t>
      </w:r>
    </w:p>
    <w:p w:rsidR="00A30DAC" w:rsidRPr="006E4E8F" w:rsidRDefault="00A30DAC" w:rsidP="00A30DAC">
      <w:pPr>
        <w:tabs>
          <w:tab w:val="left" w:pos="0"/>
        </w:tabs>
        <w:suppressAutoHyphens/>
        <w:rPr>
          <w:rFonts w:cs="Times New Roman"/>
          <w:szCs w:val="28"/>
        </w:rPr>
      </w:pPr>
      <w:r w:rsidRPr="00EA48E4">
        <w:rPr>
          <w:rFonts w:cs="Times New Roman"/>
          <w:szCs w:val="28"/>
        </w:rPr>
        <w:t>Налоговые доходы</w:t>
      </w:r>
      <w:r w:rsidRPr="000E5E72">
        <w:rPr>
          <w:rFonts w:cs="Times New Roman"/>
          <w:b/>
          <w:szCs w:val="28"/>
        </w:rPr>
        <w:t xml:space="preserve"> </w:t>
      </w:r>
      <w:r w:rsidRPr="000E5E72">
        <w:rPr>
          <w:rFonts w:cs="Times New Roman"/>
          <w:szCs w:val="28"/>
        </w:rPr>
        <w:t xml:space="preserve">на 2025 год спрогнозированы в объеме </w:t>
      </w:r>
      <w:r>
        <w:rPr>
          <w:rFonts w:cs="Times New Roman"/>
          <w:szCs w:val="28"/>
        </w:rPr>
        <w:t>1820,5</w:t>
      </w:r>
      <w:r w:rsidRPr="000E5E72">
        <w:rPr>
          <w:rFonts w:cs="Times New Roman"/>
          <w:szCs w:val="28"/>
        </w:rPr>
        <w:t xml:space="preserve"> тыс. рублей, что выше ожидаемой оценки</w:t>
      </w:r>
      <w:r>
        <w:rPr>
          <w:rFonts w:cs="Times New Roman"/>
          <w:szCs w:val="28"/>
        </w:rPr>
        <w:t xml:space="preserve"> 2024</w:t>
      </w:r>
      <w:r w:rsidRPr="006E4E8F">
        <w:rPr>
          <w:rFonts w:cs="Times New Roman"/>
          <w:szCs w:val="28"/>
        </w:rPr>
        <w:t xml:space="preserve"> года на </w:t>
      </w:r>
      <w:r>
        <w:rPr>
          <w:rFonts w:cs="Times New Roman"/>
          <w:szCs w:val="28"/>
        </w:rPr>
        <w:t>300,7</w:t>
      </w:r>
      <w:r w:rsidRPr="006E4E8F">
        <w:rPr>
          <w:rFonts w:cs="Times New Roman"/>
          <w:szCs w:val="28"/>
        </w:rPr>
        <w:t xml:space="preserve"> тыс. рублей, или на </w:t>
      </w:r>
      <w:r>
        <w:rPr>
          <w:rFonts w:cs="Times New Roman"/>
          <w:szCs w:val="28"/>
        </w:rPr>
        <w:t>19,8</w:t>
      </w:r>
      <w:r w:rsidRPr="006E4E8F">
        <w:rPr>
          <w:rFonts w:cs="Times New Roman"/>
          <w:szCs w:val="28"/>
        </w:rPr>
        <w:t>%.</w:t>
      </w:r>
    </w:p>
    <w:p w:rsidR="00A30DAC" w:rsidRDefault="00A30DAC" w:rsidP="00A30DAC">
      <w:pPr>
        <w:tabs>
          <w:tab w:val="left" w:pos="0"/>
        </w:tabs>
        <w:suppressAutoHyphens/>
        <w:rPr>
          <w:rFonts w:cs="Times New Roman"/>
          <w:szCs w:val="28"/>
        </w:rPr>
      </w:pPr>
      <w:r w:rsidRPr="006E4E8F">
        <w:rPr>
          <w:rFonts w:cs="Times New Roman"/>
          <w:szCs w:val="28"/>
        </w:rPr>
        <w:t>Рост налоговых доходов к ожидаемой оценке 202</w:t>
      </w:r>
      <w:r>
        <w:rPr>
          <w:rFonts w:cs="Times New Roman"/>
          <w:szCs w:val="28"/>
        </w:rPr>
        <w:t>4</w:t>
      </w:r>
      <w:r w:rsidRPr="006E4E8F">
        <w:rPr>
          <w:rFonts w:cs="Times New Roman"/>
          <w:szCs w:val="28"/>
        </w:rPr>
        <w:t xml:space="preserve"> года в основном планируется за счет увеличения </w:t>
      </w:r>
      <w:r>
        <w:rPr>
          <w:rFonts w:cs="Times New Roman"/>
          <w:szCs w:val="28"/>
        </w:rPr>
        <w:t xml:space="preserve">налога на имущество физических лиц – на 192,4 тыс. рублей, или на 59,2%, и </w:t>
      </w:r>
      <w:r w:rsidRPr="006E4E8F">
        <w:rPr>
          <w:rFonts w:cs="Times New Roman"/>
          <w:szCs w:val="28"/>
        </w:rPr>
        <w:t xml:space="preserve">налога на доходы физических лиц – на </w:t>
      </w:r>
      <w:r>
        <w:rPr>
          <w:rFonts w:cs="Times New Roman"/>
          <w:szCs w:val="28"/>
        </w:rPr>
        <w:t>93,6</w:t>
      </w:r>
      <w:r w:rsidRPr="006E4E8F">
        <w:rPr>
          <w:rFonts w:cs="Times New Roman"/>
          <w:szCs w:val="28"/>
        </w:rPr>
        <w:t xml:space="preserve"> тыс. рублей, или на </w:t>
      </w:r>
      <w:r>
        <w:rPr>
          <w:rFonts w:cs="Times New Roman"/>
          <w:szCs w:val="28"/>
        </w:rPr>
        <w:t xml:space="preserve">13,4%. </w:t>
      </w:r>
    </w:p>
    <w:p w:rsidR="00A30DAC" w:rsidRPr="00C934D7" w:rsidRDefault="00A30DAC" w:rsidP="00EA48E4">
      <w:pPr>
        <w:tabs>
          <w:tab w:val="left" w:pos="0"/>
        </w:tabs>
        <w:suppressAutoHyphens/>
        <w:rPr>
          <w:rFonts w:cs="Times New Roman"/>
          <w:szCs w:val="28"/>
        </w:rPr>
      </w:pPr>
      <w:r w:rsidRPr="00C934D7">
        <w:rPr>
          <w:rFonts w:cs="Times New Roman"/>
          <w:szCs w:val="28"/>
        </w:rPr>
        <w:t xml:space="preserve">В 2026 году налоговые доходы планируются с ростом к прогнозу 2025 года на </w:t>
      </w:r>
      <w:r>
        <w:rPr>
          <w:rFonts w:cs="Times New Roman"/>
          <w:szCs w:val="28"/>
        </w:rPr>
        <w:t>4,1</w:t>
      </w:r>
      <w:r w:rsidRPr="00C934D7">
        <w:rPr>
          <w:rFonts w:cs="Times New Roman"/>
          <w:szCs w:val="28"/>
        </w:rPr>
        <w:t xml:space="preserve">%, в 2027 году по отношению к прогнозу 2026 года с ростом на </w:t>
      </w:r>
      <w:r>
        <w:rPr>
          <w:rFonts w:cs="Times New Roman"/>
          <w:szCs w:val="28"/>
        </w:rPr>
        <w:t>4</w:t>
      </w:r>
      <w:r w:rsidRPr="00C934D7">
        <w:rPr>
          <w:rFonts w:cs="Times New Roman"/>
          <w:szCs w:val="28"/>
        </w:rPr>
        <w:t>,8%. Основное влияние окажет рост налога на доходы физических лиц.</w:t>
      </w:r>
    </w:p>
    <w:p w:rsidR="00A30DAC" w:rsidRDefault="00A30DAC" w:rsidP="0011259C">
      <w:pPr>
        <w:tabs>
          <w:tab w:val="left" w:pos="0"/>
        </w:tabs>
        <w:suppressAutoHyphens/>
        <w:rPr>
          <w:rFonts w:eastAsia="Times New Roman" w:cs="Times New Roman"/>
          <w:szCs w:val="28"/>
          <w:lang w:eastAsia="ru-RU"/>
        </w:rPr>
      </w:pPr>
      <w:r w:rsidRPr="00FE67AA">
        <w:rPr>
          <w:rFonts w:cs="Times New Roman"/>
          <w:szCs w:val="28"/>
        </w:rPr>
        <w:t xml:space="preserve">Структура налоговых доходов бюджета </w:t>
      </w:r>
      <w:r w:rsidR="0011259C">
        <w:rPr>
          <w:rFonts w:cs="Times New Roman"/>
          <w:szCs w:val="28"/>
        </w:rPr>
        <w:t>Аркульского</w:t>
      </w:r>
      <w:r w:rsidR="00EA48E4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городского поселения </w:t>
      </w:r>
      <w:r w:rsidRPr="00FE67AA">
        <w:rPr>
          <w:rFonts w:cs="Times New Roman"/>
          <w:szCs w:val="28"/>
        </w:rPr>
        <w:t>в 20</w:t>
      </w:r>
      <w:r>
        <w:rPr>
          <w:rFonts w:cs="Times New Roman"/>
          <w:szCs w:val="28"/>
        </w:rPr>
        <w:t>2</w:t>
      </w:r>
      <w:r w:rsidR="00461364">
        <w:rPr>
          <w:rFonts w:cs="Times New Roman"/>
          <w:szCs w:val="28"/>
        </w:rPr>
        <w:t>5</w:t>
      </w:r>
      <w:r w:rsidRPr="00FE67AA">
        <w:rPr>
          <w:rFonts w:cs="Times New Roman"/>
          <w:szCs w:val="28"/>
        </w:rPr>
        <w:t>-202</w:t>
      </w:r>
      <w:r w:rsidR="00461364">
        <w:rPr>
          <w:rFonts w:cs="Times New Roman"/>
          <w:szCs w:val="28"/>
        </w:rPr>
        <w:t>7</w:t>
      </w:r>
      <w:r w:rsidR="00EA48E4">
        <w:rPr>
          <w:rFonts w:cs="Times New Roman"/>
          <w:szCs w:val="28"/>
        </w:rPr>
        <w:t xml:space="preserve"> </w:t>
      </w:r>
      <w:r w:rsidRPr="00FE67AA">
        <w:rPr>
          <w:rFonts w:cs="Times New Roman"/>
          <w:szCs w:val="28"/>
        </w:rPr>
        <w:t>годах представлена в таблице:</w:t>
      </w:r>
    </w:p>
    <w:p w:rsidR="00A675F6" w:rsidRDefault="001A34CA" w:rsidP="00747C31">
      <w:pPr>
        <w:suppressAutoHyphens/>
        <w:jc w:val="right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 xml:space="preserve">  тыс. рублей</w:t>
      </w:r>
    </w:p>
    <w:tbl>
      <w:tblPr>
        <w:tblW w:w="9513" w:type="dxa"/>
        <w:tblInd w:w="93" w:type="dxa"/>
        <w:tblLayout w:type="fixed"/>
        <w:tblLook w:val="04A0"/>
      </w:tblPr>
      <w:tblGrid>
        <w:gridCol w:w="3134"/>
        <w:gridCol w:w="850"/>
        <w:gridCol w:w="709"/>
        <w:gridCol w:w="850"/>
        <w:gridCol w:w="709"/>
        <w:gridCol w:w="851"/>
        <w:gridCol w:w="731"/>
        <w:gridCol w:w="970"/>
        <w:gridCol w:w="709"/>
      </w:tblGrid>
      <w:tr w:rsidR="0011259C" w:rsidRPr="0011259C" w:rsidTr="00461364">
        <w:trPr>
          <w:trHeight w:val="548"/>
        </w:trPr>
        <w:tc>
          <w:tcPr>
            <w:tcW w:w="31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59C" w:rsidRPr="0011259C" w:rsidRDefault="0011259C" w:rsidP="009C69F8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69F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  <w:p w:rsidR="0011259C" w:rsidRPr="009C69F8" w:rsidRDefault="0011259C" w:rsidP="0011259C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69F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показателей</w:t>
            </w:r>
            <w:r w:rsidRPr="009C69F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259C" w:rsidRPr="0011259C" w:rsidRDefault="0011259C" w:rsidP="0011259C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69F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 год</w:t>
            </w:r>
          </w:p>
          <w:p w:rsidR="0011259C" w:rsidRPr="009C69F8" w:rsidRDefault="0011259C" w:rsidP="0011259C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69F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(оценка)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259C" w:rsidRPr="0011259C" w:rsidRDefault="0011259C" w:rsidP="0011259C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69F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 год</w:t>
            </w:r>
          </w:p>
          <w:p w:rsidR="0011259C" w:rsidRPr="009C69F8" w:rsidRDefault="0011259C" w:rsidP="0011259C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69F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(прогноз)</w:t>
            </w:r>
          </w:p>
        </w:tc>
        <w:tc>
          <w:tcPr>
            <w:tcW w:w="158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259C" w:rsidRPr="0011259C" w:rsidRDefault="0011259C" w:rsidP="0011259C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69F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 год</w:t>
            </w:r>
          </w:p>
          <w:p w:rsidR="0011259C" w:rsidRPr="009C69F8" w:rsidRDefault="0011259C" w:rsidP="0011259C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69F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(прогноз)</w:t>
            </w:r>
          </w:p>
        </w:tc>
        <w:tc>
          <w:tcPr>
            <w:tcW w:w="167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1364" w:rsidRDefault="0011259C" w:rsidP="0046136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69F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2027 год</w:t>
            </w:r>
          </w:p>
          <w:p w:rsidR="0011259C" w:rsidRPr="009C69F8" w:rsidRDefault="0011259C" w:rsidP="0046136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69F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(прогноз)</w:t>
            </w:r>
          </w:p>
        </w:tc>
      </w:tr>
      <w:tr w:rsidR="00461364" w:rsidRPr="0011259C" w:rsidTr="00461364">
        <w:trPr>
          <w:trHeight w:val="315"/>
        </w:trPr>
        <w:tc>
          <w:tcPr>
            <w:tcW w:w="3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364" w:rsidRPr="009C69F8" w:rsidRDefault="00461364" w:rsidP="009C69F8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364" w:rsidRPr="00960E47" w:rsidRDefault="00461364" w:rsidP="00FA674A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60E4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364" w:rsidRPr="00960E47" w:rsidRDefault="00461364" w:rsidP="00FA674A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E47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Уд. вес, 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364" w:rsidRPr="00960E47" w:rsidRDefault="00461364" w:rsidP="00FA674A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60E4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364" w:rsidRPr="00960E47" w:rsidRDefault="00461364" w:rsidP="00FA674A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E47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Уд. вес, 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364" w:rsidRPr="00960E47" w:rsidRDefault="00461364" w:rsidP="00FA674A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60E4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364" w:rsidRPr="00960E47" w:rsidRDefault="00461364" w:rsidP="00FA674A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E47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Уд. вес, %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364" w:rsidRPr="00960E47" w:rsidRDefault="00461364" w:rsidP="00FA674A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60E4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364" w:rsidRPr="00960E47" w:rsidRDefault="00461364" w:rsidP="00FA674A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E47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Уд. вес, %</w:t>
            </w:r>
          </w:p>
        </w:tc>
      </w:tr>
      <w:tr w:rsidR="00461364" w:rsidRPr="009C69F8" w:rsidTr="00461364">
        <w:trPr>
          <w:trHeight w:val="41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6F5C" w:rsidRDefault="00461364" w:rsidP="004D6F5C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9F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Налоговые доходы </w:t>
            </w:r>
            <w:r w:rsidR="004D6F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Pr="009C69F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  <w:r w:rsidRPr="009C69F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</w:p>
          <w:p w:rsidR="00461364" w:rsidRPr="009C69F8" w:rsidRDefault="00461364" w:rsidP="004D6F5C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69F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364" w:rsidRPr="009C69F8" w:rsidRDefault="00461364" w:rsidP="009C69F8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69F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1519,8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364" w:rsidRPr="009C69F8" w:rsidRDefault="00461364" w:rsidP="0011259C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69F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364" w:rsidRPr="009C69F8" w:rsidRDefault="00461364" w:rsidP="009C69F8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69F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1820,5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364" w:rsidRPr="009C69F8" w:rsidRDefault="00461364" w:rsidP="0011259C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69F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364" w:rsidRPr="009C69F8" w:rsidRDefault="00461364" w:rsidP="009C69F8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69F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1896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364" w:rsidRPr="009C69F8" w:rsidRDefault="00461364" w:rsidP="0011259C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69F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364" w:rsidRPr="009C69F8" w:rsidRDefault="00461364" w:rsidP="009C69F8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69F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1987,6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364" w:rsidRPr="009C69F8" w:rsidRDefault="00461364" w:rsidP="0046136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69F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461364" w:rsidRPr="009C69F8" w:rsidTr="00461364">
        <w:trPr>
          <w:trHeight w:val="218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364" w:rsidRPr="009C69F8" w:rsidRDefault="00461364" w:rsidP="009C69F8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9F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364" w:rsidRPr="009C69F8" w:rsidRDefault="00461364" w:rsidP="009C69F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9F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364" w:rsidRPr="009C69F8" w:rsidRDefault="00461364" w:rsidP="0011259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9F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364" w:rsidRPr="009C69F8" w:rsidRDefault="00461364" w:rsidP="009C69F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9F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793,6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364" w:rsidRPr="009C69F8" w:rsidRDefault="00461364" w:rsidP="0011259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9F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364" w:rsidRPr="009C69F8" w:rsidRDefault="00461364" w:rsidP="009C69F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9F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862,8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364" w:rsidRPr="009C69F8" w:rsidRDefault="00461364" w:rsidP="0011259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9F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45,5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364" w:rsidRPr="009C69F8" w:rsidRDefault="00461364" w:rsidP="009C69F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9F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922,6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364" w:rsidRPr="009C69F8" w:rsidRDefault="00461364" w:rsidP="004613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9F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46,4</w:t>
            </w:r>
          </w:p>
        </w:tc>
      </w:tr>
      <w:tr w:rsidR="00461364" w:rsidRPr="009C69F8" w:rsidTr="00461364">
        <w:trPr>
          <w:trHeight w:val="109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364" w:rsidRPr="009C69F8" w:rsidRDefault="00461364" w:rsidP="009C69F8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9F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Акцизы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364" w:rsidRPr="009C69F8" w:rsidRDefault="00461364" w:rsidP="009C69F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9F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450,5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364" w:rsidRPr="009C69F8" w:rsidRDefault="00461364" w:rsidP="0011259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9F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364" w:rsidRPr="009C69F8" w:rsidRDefault="00461364" w:rsidP="009C69F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9F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475,1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364" w:rsidRPr="009C69F8" w:rsidRDefault="00461364" w:rsidP="0011259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9F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364" w:rsidRPr="009C69F8" w:rsidRDefault="00461364" w:rsidP="009C69F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9F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481,3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364" w:rsidRPr="009C69F8" w:rsidRDefault="00461364" w:rsidP="0011259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9F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25,4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364" w:rsidRPr="009C69F8" w:rsidRDefault="00461364" w:rsidP="009C69F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9F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364" w:rsidRPr="009C69F8" w:rsidRDefault="00461364" w:rsidP="004613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9F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25,8</w:t>
            </w:r>
          </w:p>
        </w:tc>
      </w:tr>
      <w:tr w:rsidR="00461364" w:rsidRPr="009C69F8" w:rsidTr="00461364">
        <w:trPr>
          <w:trHeight w:val="282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364" w:rsidRPr="009C69F8" w:rsidRDefault="00461364" w:rsidP="009C69F8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9F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364" w:rsidRPr="009C69F8" w:rsidRDefault="00461364" w:rsidP="009C69F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9F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364" w:rsidRPr="009C69F8" w:rsidRDefault="00461364" w:rsidP="0011259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9F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364" w:rsidRPr="009C69F8" w:rsidRDefault="00461364" w:rsidP="009C69F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9F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517,4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364" w:rsidRPr="009C69F8" w:rsidRDefault="00461364" w:rsidP="0011259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9F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364" w:rsidRPr="009C69F8" w:rsidRDefault="00461364" w:rsidP="009C69F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9F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517,4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364" w:rsidRPr="009C69F8" w:rsidRDefault="00461364" w:rsidP="0011259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9F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27,3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364" w:rsidRPr="009C69F8" w:rsidRDefault="00461364" w:rsidP="009C69F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9F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517,4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364" w:rsidRPr="009C69F8" w:rsidRDefault="00461364" w:rsidP="004613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9F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26,0</w:t>
            </w:r>
          </w:p>
        </w:tc>
      </w:tr>
      <w:tr w:rsidR="00461364" w:rsidRPr="009C69F8" w:rsidTr="00461364">
        <w:trPr>
          <w:trHeight w:val="262"/>
        </w:trPr>
        <w:tc>
          <w:tcPr>
            <w:tcW w:w="3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364" w:rsidRPr="009C69F8" w:rsidRDefault="00461364" w:rsidP="009C69F8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9F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364" w:rsidRPr="009C69F8" w:rsidRDefault="00461364" w:rsidP="009C69F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9F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39,3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364" w:rsidRPr="009C69F8" w:rsidRDefault="00461364" w:rsidP="0011259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9F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364" w:rsidRPr="009C69F8" w:rsidRDefault="00461364" w:rsidP="009C69F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9F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364" w:rsidRPr="009C69F8" w:rsidRDefault="00461364" w:rsidP="0011259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9F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364" w:rsidRPr="009C69F8" w:rsidRDefault="00461364" w:rsidP="009C69F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9F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29,5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364" w:rsidRPr="009C69F8" w:rsidRDefault="00461364" w:rsidP="0011259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9F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364" w:rsidRPr="009C69F8" w:rsidRDefault="00461364" w:rsidP="009C69F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9F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364" w:rsidRPr="009C69F8" w:rsidRDefault="00461364" w:rsidP="004613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9F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</w:tr>
      <w:tr w:rsidR="00461364" w:rsidRPr="009C69F8" w:rsidTr="00461364">
        <w:trPr>
          <w:trHeight w:val="127"/>
        </w:trPr>
        <w:tc>
          <w:tcPr>
            <w:tcW w:w="3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364" w:rsidRPr="009C69F8" w:rsidRDefault="00461364" w:rsidP="009C69F8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9F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Госпошлина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364" w:rsidRPr="009C69F8" w:rsidRDefault="00461364" w:rsidP="009C69F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9F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364" w:rsidRPr="009C69F8" w:rsidRDefault="00461364" w:rsidP="0011259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9F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364" w:rsidRPr="009C69F8" w:rsidRDefault="00461364" w:rsidP="009C69F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9F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364" w:rsidRPr="009C69F8" w:rsidRDefault="00461364" w:rsidP="0011259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9F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364" w:rsidRPr="009C69F8" w:rsidRDefault="00461364" w:rsidP="009C69F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9F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364" w:rsidRPr="009C69F8" w:rsidRDefault="00461364" w:rsidP="0011259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9F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364" w:rsidRPr="009C69F8" w:rsidRDefault="00461364" w:rsidP="009C69F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9F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364" w:rsidRPr="009C69F8" w:rsidRDefault="00461364" w:rsidP="004613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9F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</w:tr>
    </w:tbl>
    <w:p w:rsidR="00461364" w:rsidRPr="0039484C" w:rsidRDefault="00461364" w:rsidP="00461364">
      <w:pPr>
        <w:shd w:val="clear" w:color="auto" w:fill="FFFFFF"/>
        <w:suppressAutoHyphens/>
        <w:spacing w:before="120"/>
        <w:rPr>
          <w:rFonts w:cs="Times New Roman"/>
          <w:szCs w:val="28"/>
        </w:rPr>
      </w:pPr>
      <w:r w:rsidRPr="0039484C">
        <w:rPr>
          <w:rFonts w:cs="Times New Roman"/>
          <w:szCs w:val="28"/>
        </w:rPr>
        <w:t>Наибольший удельный вес в структуре налоговых доходов (</w:t>
      </w:r>
      <w:r>
        <w:rPr>
          <w:rFonts w:cs="Times New Roman"/>
          <w:szCs w:val="28"/>
        </w:rPr>
        <w:t>98,1</w:t>
      </w:r>
      <w:r w:rsidRPr="0039484C">
        <w:rPr>
          <w:rFonts w:cs="Times New Roman"/>
          <w:szCs w:val="28"/>
        </w:rPr>
        <w:t>%) в 202</w:t>
      </w:r>
      <w:r>
        <w:rPr>
          <w:rFonts w:cs="Times New Roman"/>
          <w:szCs w:val="28"/>
        </w:rPr>
        <w:t>5</w:t>
      </w:r>
      <w:r w:rsidRPr="0039484C">
        <w:rPr>
          <w:rFonts w:cs="Times New Roman"/>
          <w:szCs w:val="28"/>
        </w:rPr>
        <w:t xml:space="preserve"> году составят налог на доходы физических лиц</w:t>
      </w:r>
      <w:r w:rsidR="005A4554">
        <w:rPr>
          <w:rFonts w:cs="Times New Roman"/>
          <w:szCs w:val="28"/>
        </w:rPr>
        <w:t>, акцизы на нефтепродукты</w:t>
      </w:r>
      <w:r w:rsidRPr="0039484C">
        <w:rPr>
          <w:rFonts w:cs="Times New Roman"/>
          <w:szCs w:val="28"/>
        </w:rPr>
        <w:t xml:space="preserve"> и налог на имущество физических лиц. В 202</w:t>
      </w:r>
      <w:r>
        <w:rPr>
          <w:rFonts w:cs="Times New Roman"/>
          <w:szCs w:val="28"/>
        </w:rPr>
        <w:t>6</w:t>
      </w:r>
      <w:r w:rsidRPr="0039484C">
        <w:rPr>
          <w:rFonts w:cs="Times New Roman"/>
          <w:szCs w:val="28"/>
        </w:rPr>
        <w:t>-202</w:t>
      </w:r>
      <w:r>
        <w:rPr>
          <w:rFonts w:cs="Times New Roman"/>
          <w:szCs w:val="28"/>
        </w:rPr>
        <w:t>7</w:t>
      </w:r>
      <w:r w:rsidRPr="0039484C">
        <w:rPr>
          <w:rFonts w:cs="Times New Roman"/>
          <w:szCs w:val="28"/>
        </w:rPr>
        <w:t xml:space="preserve"> годах структура налоговых доходов не претерпит существенных изменений.</w:t>
      </w:r>
    </w:p>
    <w:p w:rsidR="00461364" w:rsidRDefault="00461364" w:rsidP="00461364">
      <w:pPr>
        <w:rPr>
          <w:rFonts w:cs="Times New Roman"/>
          <w:szCs w:val="28"/>
        </w:rPr>
      </w:pPr>
      <w:r w:rsidRPr="006F5127">
        <w:rPr>
          <w:rFonts w:cs="Times New Roman"/>
          <w:szCs w:val="28"/>
        </w:rPr>
        <w:t xml:space="preserve">Поступления </w:t>
      </w:r>
      <w:r w:rsidRPr="006F5127">
        <w:rPr>
          <w:rFonts w:cs="Times New Roman"/>
          <w:b/>
          <w:szCs w:val="28"/>
        </w:rPr>
        <w:t xml:space="preserve">налога на доходы физических лиц </w:t>
      </w:r>
      <w:r w:rsidRPr="006F5127">
        <w:rPr>
          <w:rFonts w:cs="Times New Roman"/>
          <w:szCs w:val="28"/>
        </w:rPr>
        <w:t>(далее - НДФЛ) на 202</w:t>
      </w:r>
      <w:r>
        <w:rPr>
          <w:rFonts w:cs="Times New Roman"/>
          <w:szCs w:val="28"/>
        </w:rPr>
        <w:t>5</w:t>
      </w:r>
      <w:r w:rsidRPr="006F5127">
        <w:rPr>
          <w:rFonts w:cs="Times New Roman"/>
          <w:szCs w:val="28"/>
        </w:rPr>
        <w:t xml:space="preserve"> год в </w:t>
      </w:r>
      <w:r>
        <w:rPr>
          <w:rFonts w:cs="Times New Roman"/>
          <w:szCs w:val="28"/>
        </w:rPr>
        <w:t>п</w:t>
      </w:r>
      <w:r w:rsidRPr="006F5127">
        <w:rPr>
          <w:rFonts w:cs="Times New Roman"/>
          <w:szCs w:val="28"/>
        </w:rPr>
        <w:t xml:space="preserve">роекте </w:t>
      </w:r>
      <w:r>
        <w:rPr>
          <w:rFonts w:cs="Times New Roman"/>
          <w:szCs w:val="28"/>
        </w:rPr>
        <w:t xml:space="preserve">бюджета </w:t>
      </w:r>
      <w:r w:rsidRPr="006F5127">
        <w:rPr>
          <w:rFonts w:cs="Times New Roman"/>
          <w:szCs w:val="28"/>
        </w:rPr>
        <w:t>прогнозируют</w:t>
      </w:r>
      <w:r>
        <w:rPr>
          <w:rFonts w:cs="Times New Roman"/>
          <w:szCs w:val="28"/>
        </w:rPr>
        <w:t xml:space="preserve">ся в объеме </w:t>
      </w:r>
      <w:r w:rsidR="005A4554">
        <w:rPr>
          <w:rFonts w:cs="Times New Roman"/>
          <w:szCs w:val="28"/>
        </w:rPr>
        <w:t>793,6</w:t>
      </w:r>
      <w:r>
        <w:rPr>
          <w:rFonts w:cs="Times New Roman"/>
          <w:szCs w:val="28"/>
        </w:rPr>
        <w:t xml:space="preserve"> тыс. рублей</w:t>
      </w:r>
      <w:r w:rsidRPr="006F5127">
        <w:rPr>
          <w:rFonts w:cs="Times New Roman"/>
          <w:szCs w:val="28"/>
        </w:rPr>
        <w:t>.</w:t>
      </w:r>
    </w:p>
    <w:p w:rsidR="00461364" w:rsidRPr="00FE67AA" w:rsidRDefault="00461364" w:rsidP="00461364">
      <w:pPr>
        <w:rPr>
          <w:rFonts w:cs="Times New Roman"/>
          <w:szCs w:val="28"/>
        </w:rPr>
      </w:pPr>
      <w:r w:rsidRPr="006F5127">
        <w:rPr>
          <w:rFonts w:cs="Times New Roman"/>
          <w:szCs w:val="28"/>
        </w:rPr>
        <w:t xml:space="preserve">В целом НДФЛ на </w:t>
      </w:r>
      <w:r>
        <w:rPr>
          <w:rFonts w:cs="Times New Roman"/>
          <w:szCs w:val="28"/>
        </w:rPr>
        <w:t>2025</w:t>
      </w:r>
      <w:r w:rsidRPr="006F5127">
        <w:rPr>
          <w:rFonts w:cs="Times New Roman"/>
          <w:szCs w:val="28"/>
        </w:rPr>
        <w:t xml:space="preserve"> год прогнозируется с ростом к ожидаемой оценке 202</w:t>
      </w:r>
      <w:r>
        <w:rPr>
          <w:rFonts w:cs="Times New Roman"/>
          <w:szCs w:val="28"/>
        </w:rPr>
        <w:t>4</w:t>
      </w:r>
      <w:r w:rsidRPr="006F5127">
        <w:rPr>
          <w:rFonts w:cs="Times New Roman"/>
          <w:szCs w:val="28"/>
        </w:rPr>
        <w:t xml:space="preserve"> года на </w:t>
      </w:r>
      <w:r w:rsidR="00622BAB">
        <w:rPr>
          <w:rFonts w:cs="Times New Roman"/>
          <w:szCs w:val="28"/>
        </w:rPr>
        <w:t>93,6</w:t>
      </w:r>
      <w:r>
        <w:rPr>
          <w:rFonts w:cs="Times New Roman"/>
          <w:szCs w:val="28"/>
        </w:rPr>
        <w:t xml:space="preserve"> тыс</w:t>
      </w:r>
      <w:r w:rsidRPr="006F5127">
        <w:rPr>
          <w:rFonts w:cs="Times New Roman"/>
          <w:szCs w:val="28"/>
        </w:rPr>
        <w:t xml:space="preserve">. рублей, или на </w:t>
      </w:r>
      <w:r w:rsidR="00622BAB">
        <w:rPr>
          <w:rFonts w:cs="Times New Roman"/>
          <w:szCs w:val="28"/>
        </w:rPr>
        <w:t>13,4%</w:t>
      </w:r>
      <w:r w:rsidRPr="006F5127">
        <w:rPr>
          <w:rFonts w:cs="Times New Roman"/>
          <w:szCs w:val="28"/>
        </w:rPr>
        <w:t>, в 202</w:t>
      </w:r>
      <w:r>
        <w:rPr>
          <w:rFonts w:cs="Times New Roman"/>
          <w:szCs w:val="28"/>
        </w:rPr>
        <w:t>6</w:t>
      </w:r>
      <w:r w:rsidRPr="006F5127">
        <w:rPr>
          <w:rFonts w:cs="Times New Roman"/>
          <w:szCs w:val="28"/>
        </w:rPr>
        <w:t xml:space="preserve"> году с ростом к прогнозу 202</w:t>
      </w:r>
      <w:r>
        <w:rPr>
          <w:rFonts w:cs="Times New Roman"/>
          <w:szCs w:val="28"/>
        </w:rPr>
        <w:t>5</w:t>
      </w:r>
      <w:r w:rsidRPr="006F5127">
        <w:rPr>
          <w:rFonts w:cs="Times New Roman"/>
          <w:szCs w:val="28"/>
        </w:rPr>
        <w:t xml:space="preserve"> года на </w:t>
      </w:r>
      <w:r>
        <w:rPr>
          <w:rFonts w:cs="Times New Roman"/>
          <w:szCs w:val="28"/>
        </w:rPr>
        <w:t>8,7</w:t>
      </w:r>
      <w:r w:rsidRPr="006F5127">
        <w:rPr>
          <w:rFonts w:cs="Times New Roman"/>
          <w:szCs w:val="28"/>
        </w:rPr>
        <w:t>%, в 202</w:t>
      </w:r>
      <w:r>
        <w:rPr>
          <w:rFonts w:cs="Times New Roman"/>
          <w:szCs w:val="28"/>
        </w:rPr>
        <w:t>7</w:t>
      </w:r>
      <w:r w:rsidRPr="006F5127">
        <w:rPr>
          <w:rFonts w:cs="Times New Roman"/>
          <w:szCs w:val="28"/>
        </w:rPr>
        <w:t xml:space="preserve"> году по отношению к</w:t>
      </w:r>
      <w:r w:rsidRPr="00FE67AA">
        <w:rPr>
          <w:rFonts w:cs="Times New Roman"/>
          <w:szCs w:val="28"/>
        </w:rPr>
        <w:t xml:space="preserve"> прогнозу 202</w:t>
      </w:r>
      <w:r>
        <w:rPr>
          <w:rFonts w:cs="Times New Roman"/>
          <w:szCs w:val="28"/>
        </w:rPr>
        <w:t>6</w:t>
      </w:r>
      <w:r w:rsidRPr="00FE67AA">
        <w:rPr>
          <w:rFonts w:cs="Times New Roman"/>
          <w:szCs w:val="28"/>
        </w:rPr>
        <w:t xml:space="preserve"> года с ростом на</w:t>
      </w:r>
      <w:r>
        <w:rPr>
          <w:rFonts w:cs="Times New Roman"/>
          <w:szCs w:val="28"/>
        </w:rPr>
        <w:t xml:space="preserve"> 6,9</w:t>
      </w:r>
      <w:r w:rsidRPr="001C4E0A">
        <w:rPr>
          <w:rFonts w:cs="Times New Roman"/>
          <w:szCs w:val="28"/>
        </w:rPr>
        <w:t>%.</w:t>
      </w:r>
    </w:p>
    <w:p w:rsidR="00461364" w:rsidRDefault="00461364" w:rsidP="00461364">
      <w:pPr>
        <w:spacing w:after="120"/>
        <w:rPr>
          <w:rFonts w:eastAsia="Times New Roman" w:cs="Times New Roman"/>
          <w:szCs w:val="28"/>
          <w:lang w:eastAsia="ar-SA"/>
        </w:rPr>
      </w:pPr>
      <w:r w:rsidRPr="008B1F22">
        <w:rPr>
          <w:rFonts w:eastAsia="Times New Roman" w:cs="Times New Roman"/>
          <w:szCs w:val="28"/>
          <w:lang w:eastAsia="ar-SA"/>
        </w:rPr>
        <w:t>Анализ динамики прогноза по НДФЛ в 202</w:t>
      </w:r>
      <w:r>
        <w:rPr>
          <w:rFonts w:eastAsia="Times New Roman" w:cs="Times New Roman"/>
          <w:szCs w:val="28"/>
          <w:lang w:eastAsia="ar-SA"/>
        </w:rPr>
        <w:t>5</w:t>
      </w:r>
      <w:r w:rsidRPr="008B1F22">
        <w:rPr>
          <w:rFonts w:eastAsia="Times New Roman" w:cs="Times New Roman"/>
          <w:szCs w:val="28"/>
          <w:lang w:eastAsia="ar-SA"/>
        </w:rPr>
        <w:t>-20</w:t>
      </w:r>
      <w:r>
        <w:rPr>
          <w:rFonts w:eastAsia="Times New Roman" w:cs="Times New Roman"/>
          <w:szCs w:val="28"/>
          <w:lang w:eastAsia="ar-SA"/>
        </w:rPr>
        <w:t>27</w:t>
      </w:r>
      <w:r w:rsidRPr="008B1F22">
        <w:rPr>
          <w:rFonts w:eastAsia="Times New Roman" w:cs="Times New Roman"/>
          <w:szCs w:val="28"/>
          <w:lang w:eastAsia="ar-SA"/>
        </w:rPr>
        <w:t xml:space="preserve"> годах в увязке с п</w:t>
      </w:r>
      <w:r w:rsidRPr="008B1F22">
        <w:rPr>
          <w:rFonts w:eastAsia="Times New Roman" w:cs="Times New Roman"/>
          <w:szCs w:val="28"/>
          <w:lang w:eastAsia="ar-SA"/>
        </w:rPr>
        <w:t>о</w:t>
      </w:r>
      <w:r w:rsidRPr="008B1F22">
        <w:rPr>
          <w:rFonts w:eastAsia="Times New Roman" w:cs="Times New Roman"/>
          <w:szCs w:val="28"/>
          <w:lang w:eastAsia="ar-SA"/>
        </w:rPr>
        <w:t>казателями прогноза социально-экономического развития</w:t>
      </w:r>
      <w:r>
        <w:rPr>
          <w:rFonts w:eastAsia="Times New Roman" w:cs="Times New Roman"/>
          <w:szCs w:val="28"/>
          <w:lang w:eastAsia="ar-SA"/>
        </w:rPr>
        <w:t xml:space="preserve">, </w:t>
      </w:r>
      <w:r w:rsidRPr="00A115F9">
        <w:rPr>
          <w:rFonts w:eastAsia="Times New Roman" w:cs="Times New Roman"/>
          <w:szCs w:val="28"/>
          <w:lang w:eastAsia="ru-RU"/>
        </w:rPr>
        <w:t>одобренного п</w:t>
      </w:r>
      <w:r w:rsidRPr="00A115F9">
        <w:rPr>
          <w:rFonts w:eastAsia="Times New Roman" w:cs="Times New Roman"/>
          <w:szCs w:val="28"/>
          <w:lang w:eastAsia="ru-RU"/>
        </w:rPr>
        <w:t>о</w:t>
      </w:r>
      <w:r w:rsidRPr="00A115F9">
        <w:rPr>
          <w:rFonts w:eastAsia="Times New Roman" w:cs="Times New Roman"/>
          <w:szCs w:val="28"/>
          <w:lang w:eastAsia="ru-RU"/>
        </w:rPr>
        <w:lastRenderedPageBreak/>
        <w:t xml:space="preserve">становлением администрации </w:t>
      </w:r>
      <w:r>
        <w:rPr>
          <w:rFonts w:eastAsia="Times New Roman" w:cs="Times New Roman"/>
          <w:szCs w:val="28"/>
          <w:lang w:eastAsia="ru-RU"/>
        </w:rPr>
        <w:t xml:space="preserve">городского </w:t>
      </w:r>
      <w:r w:rsidRPr="008028E0">
        <w:rPr>
          <w:rFonts w:eastAsia="Times New Roman" w:cs="Times New Roman"/>
          <w:szCs w:val="28"/>
          <w:lang w:eastAsia="ru-RU"/>
        </w:rPr>
        <w:t xml:space="preserve">поселения от </w:t>
      </w:r>
      <w:r w:rsidR="00622BAB">
        <w:rPr>
          <w:rFonts w:eastAsia="Times New Roman" w:cs="Times New Roman"/>
          <w:szCs w:val="28"/>
          <w:lang w:eastAsia="ru-RU"/>
        </w:rPr>
        <w:t>30</w:t>
      </w:r>
      <w:r w:rsidRPr="008028E0">
        <w:rPr>
          <w:rFonts w:eastAsia="Times New Roman" w:cs="Times New Roman"/>
          <w:szCs w:val="28"/>
          <w:lang w:eastAsia="ru-RU"/>
        </w:rPr>
        <w:t>.0</w:t>
      </w:r>
      <w:r w:rsidR="00622BAB">
        <w:rPr>
          <w:rFonts w:eastAsia="Times New Roman" w:cs="Times New Roman"/>
          <w:szCs w:val="28"/>
          <w:lang w:eastAsia="ru-RU"/>
        </w:rPr>
        <w:t>9</w:t>
      </w:r>
      <w:r w:rsidRPr="008028E0">
        <w:rPr>
          <w:rFonts w:eastAsia="Times New Roman" w:cs="Times New Roman"/>
          <w:szCs w:val="28"/>
          <w:lang w:eastAsia="ru-RU"/>
        </w:rPr>
        <w:t>.202</w:t>
      </w:r>
      <w:r w:rsidR="00622BAB">
        <w:rPr>
          <w:rFonts w:eastAsia="Times New Roman" w:cs="Times New Roman"/>
          <w:szCs w:val="28"/>
          <w:lang w:eastAsia="ru-RU"/>
        </w:rPr>
        <w:t>4</w:t>
      </w:r>
      <w:r w:rsidRPr="008028E0">
        <w:rPr>
          <w:rFonts w:eastAsia="Times New Roman" w:cs="Times New Roman"/>
          <w:szCs w:val="28"/>
          <w:lang w:eastAsia="ru-RU"/>
        </w:rPr>
        <w:t xml:space="preserve"> № </w:t>
      </w:r>
      <w:r w:rsidR="00622BAB">
        <w:rPr>
          <w:rFonts w:eastAsia="Times New Roman" w:cs="Times New Roman"/>
          <w:szCs w:val="28"/>
          <w:lang w:eastAsia="ru-RU"/>
        </w:rPr>
        <w:t>60</w:t>
      </w:r>
      <w:r w:rsidRPr="008028E0">
        <w:rPr>
          <w:rFonts w:eastAsia="Times New Roman" w:cs="Times New Roman"/>
          <w:szCs w:val="28"/>
          <w:lang w:eastAsia="ru-RU"/>
        </w:rPr>
        <w:t xml:space="preserve">, </w:t>
      </w:r>
      <w:r w:rsidRPr="008B1F22">
        <w:rPr>
          <w:rFonts w:eastAsia="Times New Roman" w:cs="Times New Roman"/>
          <w:szCs w:val="28"/>
          <w:lang w:eastAsia="ar-SA"/>
        </w:rPr>
        <w:t>пр</w:t>
      </w:r>
      <w:r w:rsidRPr="008B1F22">
        <w:rPr>
          <w:rFonts w:eastAsia="Times New Roman" w:cs="Times New Roman"/>
          <w:szCs w:val="28"/>
          <w:lang w:eastAsia="ar-SA"/>
        </w:rPr>
        <w:t>и</w:t>
      </w:r>
      <w:r w:rsidRPr="008B1F22">
        <w:rPr>
          <w:rFonts w:eastAsia="Times New Roman" w:cs="Times New Roman"/>
          <w:szCs w:val="28"/>
          <w:lang w:eastAsia="ar-SA"/>
        </w:rPr>
        <w:t>веден в таблице:</w:t>
      </w:r>
    </w:p>
    <w:tbl>
      <w:tblPr>
        <w:tblStyle w:val="af"/>
        <w:tblW w:w="9530" w:type="dxa"/>
        <w:tblLook w:val="04A0"/>
      </w:tblPr>
      <w:tblGrid>
        <w:gridCol w:w="2235"/>
        <w:gridCol w:w="1103"/>
        <w:gridCol w:w="929"/>
        <w:gridCol w:w="929"/>
        <w:gridCol w:w="929"/>
        <w:gridCol w:w="1261"/>
        <w:gridCol w:w="1072"/>
        <w:gridCol w:w="1072"/>
      </w:tblGrid>
      <w:tr w:rsidR="005C2FB4" w:rsidRPr="00663E72" w:rsidTr="00FA674A">
        <w:trPr>
          <w:tblHeader/>
        </w:trPr>
        <w:tc>
          <w:tcPr>
            <w:tcW w:w="2235" w:type="dxa"/>
            <w:vMerge w:val="restart"/>
            <w:vAlign w:val="center"/>
          </w:tcPr>
          <w:p w:rsidR="005C2FB4" w:rsidRPr="00663E72" w:rsidRDefault="005C2FB4" w:rsidP="00FA674A">
            <w:pPr>
              <w:ind w:firstLine="0"/>
              <w:jc w:val="center"/>
              <w:rPr>
                <w:sz w:val="20"/>
                <w:szCs w:val="20"/>
              </w:rPr>
            </w:pPr>
            <w:r w:rsidRPr="00663E72">
              <w:rPr>
                <w:sz w:val="20"/>
                <w:szCs w:val="20"/>
              </w:rPr>
              <w:t>Наименование показ</w:t>
            </w:r>
            <w:r w:rsidRPr="00663E72">
              <w:rPr>
                <w:sz w:val="20"/>
                <w:szCs w:val="20"/>
              </w:rPr>
              <w:t>а</w:t>
            </w:r>
            <w:r w:rsidRPr="00663E72">
              <w:rPr>
                <w:sz w:val="20"/>
                <w:szCs w:val="20"/>
              </w:rPr>
              <w:t>теля</w:t>
            </w:r>
          </w:p>
        </w:tc>
        <w:tc>
          <w:tcPr>
            <w:tcW w:w="1103" w:type="dxa"/>
            <w:vMerge w:val="restart"/>
            <w:vAlign w:val="center"/>
          </w:tcPr>
          <w:p w:rsidR="005C2FB4" w:rsidRPr="00663E72" w:rsidRDefault="005C2FB4" w:rsidP="00FA674A">
            <w:pPr>
              <w:ind w:firstLine="0"/>
              <w:jc w:val="center"/>
              <w:rPr>
                <w:sz w:val="20"/>
                <w:szCs w:val="20"/>
              </w:rPr>
            </w:pPr>
            <w:r w:rsidRPr="00663E72">
              <w:rPr>
                <w:sz w:val="20"/>
                <w:szCs w:val="20"/>
              </w:rPr>
              <w:t>Оценка 2024 года</w:t>
            </w:r>
          </w:p>
        </w:tc>
        <w:tc>
          <w:tcPr>
            <w:tcW w:w="2787" w:type="dxa"/>
            <w:gridSpan w:val="3"/>
            <w:vAlign w:val="center"/>
          </w:tcPr>
          <w:p w:rsidR="005C2FB4" w:rsidRPr="00663E72" w:rsidRDefault="005C2FB4" w:rsidP="00FA674A">
            <w:pPr>
              <w:ind w:firstLine="0"/>
              <w:jc w:val="center"/>
              <w:rPr>
                <w:sz w:val="20"/>
                <w:szCs w:val="20"/>
              </w:rPr>
            </w:pPr>
            <w:r w:rsidRPr="00663E72">
              <w:rPr>
                <w:sz w:val="20"/>
                <w:szCs w:val="20"/>
              </w:rPr>
              <w:t>Прогноз</w:t>
            </w:r>
          </w:p>
        </w:tc>
        <w:tc>
          <w:tcPr>
            <w:tcW w:w="3405" w:type="dxa"/>
            <w:gridSpan w:val="3"/>
            <w:vAlign w:val="center"/>
          </w:tcPr>
          <w:p w:rsidR="005C2FB4" w:rsidRPr="00663E72" w:rsidRDefault="005C2FB4" w:rsidP="00FA674A">
            <w:pPr>
              <w:ind w:firstLine="0"/>
              <w:jc w:val="center"/>
              <w:rPr>
                <w:sz w:val="20"/>
                <w:szCs w:val="20"/>
              </w:rPr>
            </w:pPr>
            <w:r w:rsidRPr="00663E72">
              <w:rPr>
                <w:sz w:val="20"/>
                <w:szCs w:val="20"/>
              </w:rPr>
              <w:t>Рост/снижение, %</w:t>
            </w:r>
          </w:p>
        </w:tc>
      </w:tr>
      <w:tr w:rsidR="005C2FB4" w:rsidRPr="00663E72" w:rsidTr="00FA674A">
        <w:trPr>
          <w:tblHeader/>
        </w:trPr>
        <w:tc>
          <w:tcPr>
            <w:tcW w:w="2235" w:type="dxa"/>
            <w:vMerge/>
            <w:vAlign w:val="center"/>
          </w:tcPr>
          <w:p w:rsidR="005C2FB4" w:rsidRPr="00663E72" w:rsidRDefault="005C2FB4" w:rsidP="00FA674A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  <w:vMerge/>
            <w:vAlign w:val="center"/>
          </w:tcPr>
          <w:p w:rsidR="005C2FB4" w:rsidRPr="00663E72" w:rsidRDefault="005C2FB4" w:rsidP="00FA674A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vAlign w:val="center"/>
          </w:tcPr>
          <w:p w:rsidR="005C2FB4" w:rsidRPr="00663E72" w:rsidRDefault="005C2FB4" w:rsidP="00FA674A">
            <w:pPr>
              <w:ind w:firstLine="0"/>
              <w:jc w:val="center"/>
              <w:rPr>
                <w:sz w:val="20"/>
                <w:szCs w:val="20"/>
              </w:rPr>
            </w:pPr>
            <w:r w:rsidRPr="00663E72">
              <w:rPr>
                <w:sz w:val="20"/>
                <w:szCs w:val="20"/>
              </w:rPr>
              <w:t>2025 год</w:t>
            </w:r>
          </w:p>
        </w:tc>
        <w:tc>
          <w:tcPr>
            <w:tcW w:w="929" w:type="dxa"/>
            <w:vAlign w:val="center"/>
          </w:tcPr>
          <w:p w:rsidR="005C2FB4" w:rsidRPr="00663E72" w:rsidRDefault="005C2FB4" w:rsidP="00FA674A">
            <w:pPr>
              <w:ind w:firstLine="0"/>
              <w:jc w:val="center"/>
              <w:rPr>
                <w:sz w:val="20"/>
                <w:szCs w:val="20"/>
              </w:rPr>
            </w:pPr>
            <w:r w:rsidRPr="00663E72">
              <w:rPr>
                <w:sz w:val="20"/>
                <w:szCs w:val="20"/>
              </w:rPr>
              <w:t>2026 год</w:t>
            </w:r>
          </w:p>
        </w:tc>
        <w:tc>
          <w:tcPr>
            <w:tcW w:w="929" w:type="dxa"/>
            <w:vAlign w:val="center"/>
          </w:tcPr>
          <w:p w:rsidR="005C2FB4" w:rsidRPr="00663E72" w:rsidRDefault="005C2FB4" w:rsidP="00FA674A">
            <w:pPr>
              <w:ind w:firstLine="0"/>
              <w:jc w:val="center"/>
              <w:rPr>
                <w:sz w:val="20"/>
                <w:szCs w:val="20"/>
              </w:rPr>
            </w:pPr>
            <w:r w:rsidRPr="00663E72">
              <w:rPr>
                <w:sz w:val="20"/>
                <w:szCs w:val="20"/>
              </w:rPr>
              <w:t>2027 год</w:t>
            </w:r>
          </w:p>
        </w:tc>
        <w:tc>
          <w:tcPr>
            <w:tcW w:w="1261" w:type="dxa"/>
            <w:vAlign w:val="center"/>
          </w:tcPr>
          <w:p w:rsidR="005C2FB4" w:rsidRPr="00663E72" w:rsidRDefault="005C2FB4" w:rsidP="00FA674A">
            <w:pPr>
              <w:ind w:firstLine="0"/>
              <w:jc w:val="center"/>
              <w:rPr>
                <w:sz w:val="20"/>
                <w:szCs w:val="20"/>
              </w:rPr>
            </w:pPr>
            <w:r w:rsidRPr="00663E72">
              <w:rPr>
                <w:sz w:val="20"/>
                <w:szCs w:val="20"/>
              </w:rPr>
              <w:t>2025/оценка 2024</w:t>
            </w:r>
          </w:p>
        </w:tc>
        <w:tc>
          <w:tcPr>
            <w:tcW w:w="1072" w:type="dxa"/>
            <w:vAlign w:val="center"/>
          </w:tcPr>
          <w:p w:rsidR="005C2FB4" w:rsidRPr="00663E72" w:rsidRDefault="005C2FB4" w:rsidP="00FA674A">
            <w:pPr>
              <w:ind w:firstLine="0"/>
              <w:jc w:val="center"/>
              <w:rPr>
                <w:sz w:val="20"/>
                <w:szCs w:val="20"/>
              </w:rPr>
            </w:pPr>
            <w:r w:rsidRPr="00663E72">
              <w:rPr>
                <w:sz w:val="20"/>
                <w:szCs w:val="20"/>
              </w:rPr>
              <w:t>2026/2025</w:t>
            </w:r>
          </w:p>
        </w:tc>
        <w:tc>
          <w:tcPr>
            <w:tcW w:w="1072" w:type="dxa"/>
            <w:vAlign w:val="center"/>
          </w:tcPr>
          <w:p w:rsidR="005C2FB4" w:rsidRPr="00663E72" w:rsidRDefault="005C2FB4" w:rsidP="00FA674A">
            <w:pPr>
              <w:ind w:firstLine="0"/>
              <w:jc w:val="center"/>
              <w:rPr>
                <w:sz w:val="20"/>
                <w:szCs w:val="20"/>
              </w:rPr>
            </w:pPr>
            <w:r w:rsidRPr="00663E72">
              <w:rPr>
                <w:sz w:val="20"/>
                <w:szCs w:val="20"/>
              </w:rPr>
              <w:t>2026/2027</w:t>
            </w:r>
          </w:p>
        </w:tc>
      </w:tr>
      <w:tr w:rsidR="005C2FB4" w:rsidRPr="00663E72" w:rsidTr="00FA674A">
        <w:tc>
          <w:tcPr>
            <w:tcW w:w="2235" w:type="dxa"/>
          </w:tcPr>
          <w:p w:rsidR="005C2FB4" w:rsidRPr="00663E72" w:rsidRDefault="005C2FB4" w:rsidP="00FA674A">
            <w:pPr>
              <w:ind w:firstLine="0"/>
              <w:jc w:val="left"/>
              <w:rPr>
                <w:sz w:val="20"/>
                <w:szCs w:val="20"/>
              </w:rPr>
            </w:pPr>
            <w:r w:rsidRPr="00663E72">
              <w:rPr>
                <w:sz w:val="20"/>
                <w:szCs w:val="20"/>
              </w:rPr>
              <w:t>НДФЛ согласно прое</w:t>
            </w:r>
            <w:r w:rsidRPr="00663E72">
              <w:rPr>
                <w:sz w:val="20"/>
                <w:szCs w:val="20"/>
              </w:rPr>
              <w:t>к</w:t>
            </w:r>
            <w:r w:rsidRPr="00663E72">
              <w:rPr>
                <w:sz w:val="20"/>
                <w:szCs w:val="20"/>
              </w:rPr>
              <w:t>ту, тыс. руб.</w:t>
            </w:r>
          </w:p>
        </w:tc>
        <w:tc>
          <w:tcPr>
            <w:tcW w:w="1103" w:type="dxa"/>
            <w:vAlign w:val="center"/>
          </w:tcPr>
          <w:p w:rsidR="005C2FB4" w:rsidRPr="00663E72" w:rsidRDefault="005C2FB4" w:rsidP="00FA674A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</w:tc>
        <w:tc>
          <w:tcPr>
            <w:tcW w:w="929" w:type="dxa"/>
            <w:vAlign w:val="center"/>
          </w:tcPr>
          <w:p w:rsidR="005C2FB4" w:rsidRPr="00663E72" w:rsidRDefault="005C2FB4" w:rsidP="005C2FB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793,6</w:t>
            </w:r>
          </w:p>
        </w:tc>
        <w:tc>
          <w:tcPr>
            <w:tcW w:w="929" w:type="dxa"/>
            <w:vAlign w:val="center"/>
          </w:tcPr>
          <w:p w:rsidR="005C2FB4" w:rsidRPr="00663E72" w:rsidRDefault="005C2FB4" w:rsidP="00FA674A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862,8</w:t>
            </w:r>
          </w:p>
        </w:tc>
        <w:tc>
          <w:tcPr>
            <w:tcW w:w="929" w:type="dxa"/>
            <w:vAlign w:val="center"/>
          </w:tcPr>
          <w:p w:rsidR="005C2FB4" w:rsidRPr="00663E72" w:rsidRDefault="005C2FB4" w:rsidP="00FA674A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922,6</w:t>
            </w:r>
          </w:p>
        </w:tc>
        <w:tc>
          <w:tcPr>
            <w:tcW w:w="1261" w:type="dxa"/>
            <w:vAlign w:val="center"/>
          </w:tcPr>
          <w:p w:rsidR="005C2FB4" w:rsidRPr="00663E72" w:rsidRDefault="005C2FB4" w:rsidP="005C2FB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113,4%</w:t>
            </w:r>
          </w:p>
        </w:tc>
        <w:tc>
          <w:tcPr>
            <w:tcW w:w="1072" w:type="dxa"/>
            <w:vAlign w:val="center"/>
          </w:tcPr>
          <w:p w:rsidR="005C2FB4" w:rsidRPr="00663E72" w:rsidRDefault="005C2FB4" w:rsidP="00FA674A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108,7%</w:t>
            </w:r>
          </w:p>
        </w:tc>
        <w:tc>
          <w:tcPr>
            <w:tcW w:w="1072" w:type="dxa"/>
            <w:vAlign w:val="center"/>
          </w:tcPr>
          <w:p w:rsidR="005C2FB4" w:rsidRPr="00663E72" w:rsidRDefault="005C2FB4" w:rsidP="00FA674A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106,9%</w:t>
            </w:r>
          </w:p>
        </w:tc>
      </w:tr>
      <w:tr w:rsidR="005C2FB4" w:rsidRPr="00663E72" w:rsidTr="00FA674A">
        <w:tc>
          <w:tcPr>
            <w:tcW w:w="2235" w:type="dxa"/>
          </w:tcPr>
          <w:p w:rsidR="005C2FB4" w:rsidRPr="00663E72" w:rsidRDefault="005C2FB4" w:rsidP="00FA674A">
            <w:pPr>
              <w:ind w:firstLine="0"/>
              <w:jc w:val="left"/>
              <w:rPr>
                <w:sz w:val="20"/>
                <w:szCs w:val="20"/>
              </w:rPr>
            </w:pPr>
            <w:r w:rsidRPr="00663E72">
              <w:rPr>
                <w:sz w:val="20"/>
                <w:szCs w:val="20"/>
              </w:rPr>
              <w:t>Среднемесячная зар</w:t>
            </w:r>
            <w:r w:rsidRPr="00663E72">
              <w:rPr>
                <w:sz w:val="20"/>
                <w:szCs w:val="20"/>
              </w:rPr>
              <w:t>а</w:t>
            </w:r>
            <w:r w:rsidRPr="00663E72">
              <w:rPr>
                <w:sz w:val="20"/>
                <w:szCs w:val="20"/>
              </w:rPr>
              <w:t>ботная плата, тыс. руб.</w:t>
            </w:r>
          </w:p>
        </w:tc>
        <w:tc>
          <w:tcPr>
            <w:tcW w:w="1103" w:type="dxa"/>
            <w:vAlign w:val="center"/>
          </w:tcPr>
          <w:p w:rsidR="005C2FB4" w:rsidRPr="00663E72" w:rsidRDefault="005C2FB4" w:rsidP="00FA674A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24,8</w:t>
            </w:r>
          </w:p>
        </w:tc>
        <w:tc>
          <w:tcPr>
            <w:tcW w:w="929" w:type="dxa"/>
            <w:vAlign w:val="center"/>
          </w:tcPr>
          <w:p w:rsidR="005C2FB4" w:rsidRPr="00663E72" w:rsidRDefault="005C2FB4" w:rsidP="00FA674A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929" w:type="dxa"/>
            <w:vAlign w:val="center"/>
          </w:tcPr>
          <w:p w:rsidR="005C2FB4" w:rsidRPr="00663E72" w:rsidRDefault="005C2FB4" w:rsidP="00FA674A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28,9</w:t>
            </w:r>
          </w:p>
        </w:tc>
        <w:tc>
          <w:tcPr>
            <w:tcW w:w="929" w:type="dxa"/>
            <w:vAlign w:val="center"/>
          </w:tcPr>
          <w:p w:rsidR="005C2FB4" w:rsidRPr="00663E72" w:rsidRDefault="005C2FB4" w:rsidP="00FA674A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30,7</w:t>
            </w:r>
          </w:p>
        </w:tc>
        <w:tc>
          <w:tcPr>
            <w:tcW w:w="1261" w:type="dxa"/>
            <w:vAlign w:val="center"/>
          </w:tcPr>
          <w:p w:rsidR="005C2FB4" w:rsidRPr="00663E72" w:rsidRDefault="005C2FB4" w:rsidP="001A2E8B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1A2E8B">
              <w:rPr>
                <w:sz w:val="20"/>
                <w:szCs w:val="20"/>
              </w:rPr>
              <w:t>8,9</w:t>
            </w:r>
            <w:r>
              <w:rPr>
                <w:sz w:val="20"/>
                <w:szCs w:val="20"/>
              </w:rPr>
              <w:t>%</w:t>
            </w:r>
          </w:p>
        </w:tc>
        <w:tc>
          <w:tcPr>
            <w:tcW w:w="1072" w:type="dxa"/>
            <w:vAlign w:val="center"/>
          </w:tcPr>
          <w:p w:rsidR="005C2FB4" w:rsidRPr="00663E72" w:rsidRDefault="005C2FB4" w:rsidP="001A2E8B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1A2E8B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%</w:t>
            </w:r>
          </w:p>
        </w:tc>
        <w:tc>
          <w:tcPr>
            <w:tcW w:w="1072" w:type="dxa"/>
            <w:vAlign w:val="center"/>
          </w:tcPr>
          <w:p w:rsidR="005C2FB4" w:rsidRPr="00663E72" w:rsidRDefault="005C2FB4" w:rsidP="001A2E8B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1A2E8B">
              <w:rPr>
                <w:sz w:val="20"/>
                <w:szCs w:val="20"/>
              </w:rPr>
              <w:t>6,2</w:t>
            </w:r>
            <w:r>
              <w:rPr>
                <w:sz w:val="20"/>
                <w:szCs w:val="20"/>
              </w:rPr>
              <w:t>%</w:t>
            </w:r>
          </w:p>
        </w:tc>
      </w:tr>
      <w:tr w:rsidR="005C2FB4" w:rsidRPr="00663E72" w:rsidTr="00FA674A">
        <w:tc>
          <w:tcPr>
            <w:tcW w:w="2235" w:type="dxa"/>
          </w:tcPr>
          <w:p w:rsidR="005C2FB4" w:rsidRPr="00663E72" w:rsidRDefault="005C2FB4" w:rsidP="001A2E8B">
            <w:pPr>
              <w:ind w:firstLine="0"/>
              <w:jc w:val="left"/>
              <w:rPr>
                <w:sz w:val="20"/>
                <w:szCs w:val="20"/>
              </w:rPr>
            </w:pPr>
            <w:r w:rsidRPr="00663E72">
              <w:rPr>
                <w:sz w:val="20"/>
                <w:szCs w:val="20"/>
              </w:rPr>
              <w:t xml:space="preserve">Фонд оплаты труда, </w:t>
            </w:r>
            <w:r>
              <w:rPr>
                <w:sz w:val="20"/>
                <w:szCs w:val="20"/>
              </w:rPr>
              <w:t xml:space="preserve">тыс. </w:t>
            </w:r>
            <w:r w:rsidRPr="00663E72">
              <w:rPr>
                <w:sz w:val="20"/>
                <w:szCs w:val="20"/>
              </w:rPr>
              <w:t>руб.</w:t>
            </w:r>
          </w:p>
        </w:tc>
        <w:tc>
          <w:tcPr>
            <w:tcW w:w="1103" w:type="dxa"/>
            <w:vAlign w:val="center"/>
          </w:tcPr>
          <w:p w:rsidR="005C2FB4" w:rsidRPr="00663E72" w:rsidRDefault="005C2FB4" w:rsidP="005C2FB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63680</w:t>
            </w:r>
          </w:p>
        </w:tc>
        <w:tc>
          <w:tcPr>
            <w:tcW w:w="929" w:type="dxa"/>
            <w:vAlign w:val="center"/>
          </w:tcPr>
          <w:p w:rsidR="005C2FB4" w:rsidRPr="00663E72" w:rsidRDefault="001A2E8B" w:rsidP="00FA674A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68715</w:t>
            </w:r>
          </w:p>
        </w:tc>
        <w:tc>
          <w:tcPr>
            <w:tcW w:w="929" w:type="dxa"/>
            <w:vAlign w:val="center"/>
          </w:tcPr>
          <w:p w:rsidR="005C2FB4" w:rsidRPr="00663E72" w:rsidRDefault="001A2E8B" w:rsidP="00FA674A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72590</w:t>
            </w:r>
          </w:p>
        </w:tc>
        <w:tc>
          <w:tcPr>
            <w:tcW w:w="929" w:type="dxa"/>
            <w:vAlign w:val="center"/>
          </w:tcPr>
          <w:p w:rsidR="005C2FB4" w:rsidRPr="00663E72" w:rsidRDefault="001A2E8B" w:rsidP="00FA674A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76280</w:t>
            </w:r>
          </w:p>
        </w:tc>
        <w:tc>
          <w:tcPr>
            <w:tcW w:w="1261" w:type="dxa"/>
            <w:vAlign w:val="center"/>
          </w:tcPr>
          <w:p w:rsidR="005C2FB4" w:rsidRPr="00663E72" w:rsidRDefault="005C2FB4" w:rsidP="001A2E8B">
            <w:pPr>
              <w:ind w:firstLine="0"/>
              <w:jc w:val="center"/>
              <w:rPr>
                <w:sz w:val="20"/>
                <w:szCs w:val="20"/>
              </w:rPr>
            </w:pPr>
            <w:r w:rsidRPr="00663E72">
              <w:rPr>
                <w:sz w:val="20"/>
                <w:szCs w:val="20"/>
              </w:rPr>
              <w:t>10</w:t>
            </w:r>
            <w:r w:rsidR="001A2E8B">
              <w:rPr>
                <w:sz w:val="20"/>
                <w:szCs w:val="20"/>
              </w:rPr>
              <w:t>7</w:t>
            </w:r>
            <w:r w:rsidRPr="00663E72">
              <w:rPr>
                <w:sz w:val="20"/>
                <w:szCs w:val="20"/>
              </w:rPr>
              <w:t>,9%</w:t>
            </w:r>
          </w:p>
        </w:tc>
        <w:tc>
          <w:tcPr>
            <w:tcW w:w="1072" w:type="dxa"/>
            <w:vAlign w:val="center"/>
          </w:tcPr>
          <w:p w:rsidR="005C2FB4" w:rsidRPr="00663E72" w:rsidRDefault="005C2FB4" w:rsidP="001A2E8B">
            <w:pPr>
              <w:ind w:firstLine="0"/>
              <w:jc w:val="center"/>
              <w:rPr>
                <w:sz w:val="20"/>
                <w:szCs w:val="20"/>
              </w:rPr>
            </w:pPr>
            <w:r w:rsidRPr="00663E72">
              <w:rPr>
                <w:sz w:val="20"/>
                <w:szCs w:val="20"/>
              </w:rPr>
              <w:t>10</w:t>
            </w:r>
            <w:r w:rsidR="001A2E8B">
              <w:rPr>
                <w:sz w:val="20"/>
                <w:szCs w:val="20"/>
              </w:rPr>
              <w:t>5,6</w:t>
            </w:r>
            <w:r w:rsidRPr="00663E72">
              <w:rPr>
                <w:sz w:val="20"/>
                <w:szCs w:val="20"/>
              </w:rPr>
              <w:t>%</w:t>
            </w:r>
          </w:p>
        </w:tc>
        <w:tc>
          <w:tcPr>
            <w:tcW w:w="1072" w:type="dxa"/>
            <w:vAlign w:val="center"/>
          </w:tcPr>
          <w:p w:rsidR="005C2FB4" w:rsidRPr="00663E72" w:rsidRDefault="005C2FB4" w:rsidP="001A2E8B">
            <w:pPr>
              <w:ind w:firstLine="0"/>
              <w:jc w:val="center"/>
              <w:rPr>
                <w:sz w:val="20"/>
                <w:szCs w:val="20"/>
              </w:rPr>
            </w:pPr>
            <w:r w:rsidRPr="00663E72">
              <w:rPr>
                <w:sz w:val="20"/>
                <w:szCs w:val="20"/>
              </w:rPr>
              <w:t>10</w:t>
            </w:r>
            <w:r w:rsidR="001A2E8B">
              <w:rPr>
                <w:sz w:val="20"/>
                <w:szCs w:val="20"/>
              </w:rPr>
              <w:t>5,1%</w:t>
            </w:r>
          </w:p>
        </w:tc>
      </w:tr>
    </w:tbl>
    <w:p w:rsidR="00FA674A" w:rsidRDefault="00FA674A" w:rsidP="00FA674A">
      <w:pPr>
        <w:autoSpaceDE w:val="0"/>
        <w:autoSpaceDN w:val="0"/>
        <w:adjustRightInd w:val="0"/>
        <w:spacing w:before="120"/>
        <w:rPr>
          <w:rFonts w:cs="Times New Roman"/>
          <w:szCs w:val="28"/>
        </w:rPr>
      </w:pPr>
      <w:r w:rsidRPr="00FE67AA">
        <w:rPr>
          <w:rFonts w:cs="Times New Roman"/>
          <w:szCs w:val="28"/>
        </w:rPr>
        <w:t xml:space="preserve">Из представленных данных следует, что </w:t>
      </w:r>
      <w:r>
        <w:rPr>
          <w:rFonts w:cs="Times New Roman"/>
          <w:szCs w:val="28"/>
        </w:rPr>
        <w:t>темп роста поступлений по НДФЛ в 2025 году (113,4%) существенно превышает темп роста фонда опл</w:t>
      </w:r>
      <w:r>
        <w:rPr>
          <w:rFonts w:cs="Times New Roman"/>
          <w:szCs w:val="28"/>
        </w:rPr>
        <w:t>а</w:t>
      </w:r>
      <w:r>
        <w:rPr>
          <w:rFonts w:cs="Times New Roman"/>
          <w:szCs w:val="28"/>
        </w:rPr>
        <w:t>ты труда (107,9%). Данная несогласованность показателей объясняется зан</w:t>
      </w:r>
      <w:r>
        <w:rPr>
          <w:rFonts w:cs="Times New Roman"/>
          <w:szCs w:val="28"/>
        </w:rPr>
        <w:t>и</w:t>
      </w:r>
      <w:r>
        <w:rPr>
          <w:rFonts w:cs="Times New Roman"/>
          <w:szCs w:val="28"/>
        </w:rPr>
        <w:t xml:space="preserve">женной оценкой поступлений по НДФЛ в 2024 году. Учитывая поступления по данному доходному источнику за 2023 год </w:t>
      </w:r>
      <w:r w:rsidRPr="00F70F69">
        <w:rPr>
          <w:rFonts w:cs="Times New Roman"/>
          <w:szCs w:val="28"/>
        </w:rPr>
        <w:t>(</w:t>
      </w:r>
      <w:r>
        <w:rPr>
          <w:rFonts w:cs="Times New Roman"/>
          <w:szCs w:val="28"/>
        </w:rPr>
        <w:t>654,8 тыс. рублей</w:t>
      </w:r>
      <w:r w:rsidRPr="00F70F69">
        <w:rPr>
          <w:rFonts w:cs="Times New Roman"/>
          <w:szCs w:val="28"/>
        </w:rPr>
        <w:t>)</w:t>
      </w:r>
      <w:r>
        <w:rPr>
          <w:rFonts w:cs="Times New Roman"/>
          <w:szCs w:val="28"/>
        </w:rPr>
        <w:t xml:space="preserve">, а также прогнозный рост фонда оплаты труда в 2024 году по сравнению с 2023 годом </w:t>
      </w:r>
      <w:r w:rsidRPr="00F70F69">
        <w:rPr>
          <w:rFonts w:cs="Times New Roman"/>
          <w:szCs w:val="28"/>
        </w:rPr>
        <w:t>(1</w:t>
      </w:r>
      <w:r>
        <w:rPr>
          <w:rFonts w:cs="Times New Roman"/>
          <w:szCs w:val="28"/>
        </w:rPr>
        <w:t>14,2%</w:t>
      </w:r>
      <w:r w:rsidRPr="00F70F69">
        <w:rPr>
          <w:rFonts w:cs="Times New Roman"/>
          <w:szCs w:val="28"/>
        </w:rPr>
        <w:t>)</w:t>
      </w:r>
      <w:r>
        <w:rPr>
          <w:rFonts w:cs="Times New Roman"/>
          <w:szCs w:val="28"/>
        </w:rPr>
        <w:t xml:space="preserve">, отраженный в Прогнозе социально-экономического развития </w:t>
      </w:r>
      <w:r w:rsidR="000A2E18">
        <w:rPr>
          <w:rFonts w:cs="Times New Roman"/>
          <w:szCs w:val="28"/>
        </w:rPr>
        <w:t>А</w:t>
      </w:r>
      <w:r w:rsidR="000A2E18">
        <w:rPr>
          <w:rFonts w:cs="Times New Roman"/>
          <w:szCs w:val="28"/>
        </w:rPr>
        <w:t>р</w:t>
      </w:r>
      <w:r w:rsidR="000A2E18">
        <w:rPr>
          <w:rFonts w:cs="Times New Roman"/>
          <w:szCs w:val="28"/>
        </w:rPr>
        <w:t>кульского</w:t>
      </w:r>
      <w:r w:rsidR="009F37E3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городского поселения на среднесрочную перспективу 2025-2027 годов, ожидаемые поступления по НДФЛ в 2024 году составят не менее </w:t>
      </w:r>
      <w:r w:rsidR="000A2E18">
        <w:rPr>
          <w:rFonts w:cs="Times New Roman"/>
          <w:szCs w:val="28"/>
        </w:rPr>
        <w:t>745</w:t>
      </w:r>
      <w:r>
        <w:rPr>
          <w:rFonts w:cs="Times New Roman"/>
          <w:szCs w:val="28"/>
        </w:rPr>
        <w:t xml:space="preserve"> тыс. рублей.   </w:t>
      </w:r>
    </w:p>
    <w:p w:rsidR="00FA674A" w:rsidRPr="00AB5616" w:rsidRDefault="00FA674A" w:rsidP="00FA674A">
      <w:pPr>
        <w:rPr>
          <w:rFonts w:eastAsia="Times New Roman" w:cs="Times New Roman"/>
          <w:szCs w:val="28"/>
        </w:rPr>
      </w:pPr>
      <w:r w:rsidRPr="00AB5616">
        <w:rPr>
          <w:rFonts w:eastAsia="Times New Roman" w:cs="Times New Roman"/>
          <w:szCs w:val="28"/>
        </w:rPr>
        <w:t>Темп роста прогнозируемого налога на 202</w:t>
      </w:r>
      <w:r>
        <w:rPr>
          <w:rFonts w:eastAsia="Times New Roman" w:cs="Times New Roman"/>
          <w:szCs w:val="28"/>
        </w:rPr>
        <w:t>6</w:t>
      </w:r>
      <w:r w:rsidRPr="00AB5616">
        <w:rPr>
          <w:rFonts w:eastAsia="Times New Roman" w:cs="Times New Roman"/>
          <w:szCs w:val="28"/>
        </w:rPr>
        <w:t>-202</w:t>
      </w:r>
      <w:r>
        <w:rPr>
          <w:rFonts w:eastAsia="Times New Roman" w:cs="Times New Roman"/>
          <w:szCs w:val="28"/>
        </w:rPr>
        <w:t>7</w:t>
      </w:r>
      <w:r w:rsidRPr="00AB5616">
        <w:rPr>
          <w:rFonts w:eastAsia="Times New Roman" w:cs="Times New Roman"/>
          <w:szCs w:val="28"/>
        </w:rPr>
        <w:t xml:space="preserve"> годы </w:t>
      </w:r>
      <w:r w:rsidR="008939E1">
        <w:rPr>
          <w:rFonts w:eastAsia="Times New Roman" w:cs="Times New Roman"/>
          <w:szCs w:val="28"/>
        </w:rPr>
        <w:t>также опереж</w:t>
      </w:r>
      <w:r w:rsidR="008939E1">
        <w:rPr>
          <w:rFonts w:eastAsia="Times New Roman" w:cs="Times New Roman"/>
          <w:szCs w:val="28"/>
        </w:rPr>
        <w:t>а</w:t>
      </w:r>
      <w:r w:rsidR="008939E1">
        <w:rPr>
          <w:rFonts w:eastAsia="Times New Roman" w:cs="Times New Roman"/>
          <w:szCs w:val="28"/>
        </w:rPr>
        <w:t xml:space="preserve">ет </w:t>
      </w:r>
      <w:r w:rsidRPr="00AB5616">
        <w:rPr>
          <w:rFonts w:eastAsia="Times New Roman" w:cs="Times New Roman"/>
          <w:szCs w:val="28"/>
        </w:rPr>
        <w:t>темп роста фонда оплаты труда.</w:t>
      </w:r>
    </w:p>
    <w:p w:rsidR="0010113D" w:rsidRPr="00BC523B" w:rsidRDefault="0010113D" w:rsidP="00EF1EA0">
      <w:pPr>
        <w:autoSpaceDE w:val="0"/>
        <w:autoSpaceDN w:val="0"/>
        <w:adjustRightInd w:val="0"/>
        <w:rPr>
          <w:rFonts w:cs="Times New Roman"/>
          <w:szCs w:val="28"/>
        </w:rPr>
      </w:pPr>
      <w:r w:rsidRPr="00BC523B">
        <w:rPr>
          <w:rFonts w:cs="Times New Roman"/>
          <w:szCs w:val="28"/>
        </w:rPr>
        <w:t>Факты необоснованности показателей прогноза доходов бюджета пос</w:t>
      </w:r>
      <w:r w:rsidRPr="00BC523B">
        <w:rPr>
          <w:rFonts w:cs="Times New Roman"/>
          <w:szCs w:val="28"/>
        </w:rPr>
        <w:t>е</w:t>
      </w:r>
      <w:r w:rsidRPr="00BC523B">
        <w:rPr>
          <w:rFonts w:cs="Times New Roman"/>
          <w:szCs w:val="28"/>
        </w:rPr>
        <w:t xml:space="preserve">ления, свидетельствуют о несоблюдении администрацией </w:t>
      </w:r>
      <w:r>
        <w:rPr>
          <w:rFonts w:cs="Times New Roman"/>
          <w:szCs w:val="28"/>
        </w:rPr>
        <w:t>городского</w:t>
      </w:r>
      <w:r w:rsidRPr="00BC523B">
        <w:rPr>
          <w:rFonts w:cs="Times New Roman"/>
          <w:szCs w:val="28"/>
        </w:rPr>
        <w:t xml:space="preserve"> пос</w:t>
      </w:r>
      <w:r w:rsidRPr="00BC523B">
        <w:rPr>
          <w:rFonts w:cs="Times New Roman"/>
          <w:szCs w:val="28"/>
        </w:rPr>
        <w:t>е</w:t>
      </w:r>
      <w:r w:rsidRPr="00BC523B">
        <w:rPr>
          <w:rFonts w:cs="Times New Roman"/>
          <w:szCs w:val="28"/>
        </w:rPr>
        <w:t>ления</w:t>
      </w:r>
      <w:r w:rsidR="00FC26AB">
        <w:rPr>
          <w:rFonts w:cs="Times New Roman"/>
          <w:szCs w:val="28"/>
        </w:rPr>
        <w:t>,</w:t>
      </w:r>
      <w:r w:rsidRPr="00BC523B">
        <w:rPr>
          <w:rFonts w:cs="Times New Roman"/>
          <w:szCs w:val="28"/>
        </w:rPr>
        <w:t xml:space="preserve"> определенного </w:t>
      </w:r>
      <w:hyperlink r:id="rId9" w:history="1">
        <w:r w:rsidRPr="00BC523B">
          <w:rPr>
            <w:rFonts w:cs="Times New Roman"/>
            <w:szCs w:val="28"/>
          </w:rPr>
          <w:t>ст</w:t>
        </w:r>
        <w:r w:rsidR="00EF1EA0">
          <w:rPr>
            <w:rFonts w:cs="Times New Roman"/>
            <w:szCs w:val="28"/>
          </w:rPr>
          <w:t>атьей</w:t>
        </w:r>
        <w:r w:rsidRPr="00BC523B">
          <w:rPr>
            <w:rFonts w:cs="Times New Roman"/>
            <w:szCs w:val="28"/>
          </w:rPr>
          <w:t xml:space="preserve"> 37</w:t>
        </w:r>
      </w:hyperlink>
      <w:r w:rsidRPr="00BC523B">
        <w:rPr>
          <w:rFonts w:cs="Times New Roman"/>
          <w:szCs w:val="28"/>
        </w:rPr>
        <w:t xml:space="preserve"> Б</w:t>
      </w:r>
      <w:r w:rsidR="00EF1EA0">
        <w:rPr>
          <w:rFonts w:cs="Times New Roman"/>
          <w:szCs w:val="28"/>
        </w:rPr>
        <w:t>К РФ</w:t>
      </w:r>
      <w:r w:rsidR="00FC26AB">
        <w:rPr>
          <w:rFonts w:cs="Times New Roman"/>
          <w:szCs w:val="28"/>
        </w:rPr>
        <w:t>,</w:t>
      </w:r>
      <w:r w:rsidRPr="00BC523B">
        <w:rPr>
          <w:rFonts w:cs="Times New Roman"/>
          <w:szCs w:val="28"/>
        </w:rPr>
        <w:t>принципа достоверности бюджета в части реалистичности расчета доходов.</w:t>
      </w:r>
    </w:p>
    <w:p w:rsidR="00FA674A" w:rsidRDefault="00FA674A" w:rsidP="00FA674A">
      <w:pPr>
        <w:spacing w:line="100" w:lineRule="atLeast"/>
        <w:rPr>
          <w:rFonts w:eastAsia="Times New Roman" w:cs="Times New Roman"/>
          <w:szCs w:val="28"/>
          <w:lang w:eastAsia="ru-RU"/>
        </w:rPr>
      </w:pPr>
      <w:r w:rsidRPr="002A0E65">
        <w:rPr>
          <w:rFonts w:eastAsia="Times New Roman" w:cs="Times New Roman"/>
          <w:szCs w:val="28"/>
          <w:lang w:eastAsia="ar-SA"/>
        </w:rPr>
        <w:t xml:space="preserve">Рост на </w:t>
      </w:r>
      <w:r>
        <w:rPr>
          <w:rFonts w:eastAsia="Times New Roman" w:cs="Times New Roman"/>
          <w:szCs w:val="28"/>
          <w:lang w:eastAsia="ar-SA"/>
        </w:rPr>
        <w:t>5</w:t>
      </w:r>
      <w:r w:rsidR="000A2E18">
        <w:rPr>
          <w:rFonts w:eastAsia="Times New Roman" w:cs="Times New Roman"/>
          <w:szCs w:val="28"/>
          <w:lang w:eastAsia="ar-SA"/>
        </w:rPr>
        <w:t>9,</w:t>
      </w:r>
      <w:r>
        <w:rPr>
          <w:rFonts w:eastAsia="Times New Roman" w:cs="Times New Roman"/>
          <w:szCs w:val="28"/>
          <w:lang w:eastAsia="ar-SA"/>
        </w:rPr>
        <w:t>2</w:t>
      </w:r>
      <w:r w:rsidRPr="002A0E65">
        <w:rPr>
          <w:rFonts w:eastAsia="Times New Roman" w:cs="Times New Roman"/>
          <w:szCs w:val="28"/>
          <w:lang w:eastAsia="ar-SA"/>
        </w:rPr>
        <w:t xml:space="preserve">% к уровню текущего года прогнозируется по </w:t>
      </w:r>
      <w:r w:rsidRPr="008C1EF2">
        <w:rPr>
          <w:rFonts w:eastAsia="Times New Roman" w:cs="Times New Roman"/>
          <w:b/>
          <w:szCs w:val="28"/>
          <w:lang w:eastAsia="ar-SA"/>
        </w:rPr>
        <w:t>налогу на имущество физических лиц</w:t>
      </w:r>
      <w:r w:rsidRPr="002A0E65">
        <w:rPr>
          <w:rFonts w:eastAsia="Times New Roman" w:cs="Times New Roman"/>
          <w:szCs w:val="28"/>
          <w:lang w:eastAsia="ar-SA"/>
        </w:rPr>
        <w:t>, поступления по нему</w:t>
      </w:r>
      <w:r>
        <w:rPr>
          <w:rFonts w:eastAsia="Times New Roman" w:cs="Times New Roman"/>
          <w:szCs w:val="28"/>
          <w:lang w:eastAsia="ar-SA"/>
        </w:rPr>
        <w:t xml:space="preserve"> в 2025 году составят </w:t>
      </w:r>
      <w:r w:rsidR="000A2E18">
        <w:rPr>
          <w:rFonts w:eastAsia="Times New Roman" w:cs="Times New Roman"/>
          <w:szCs w:val="28"/>
          <w:lang w:eastAsia="ar-SA"/>
        </w:rPr>
        <w:t>517,4</w:t>
      </w:r>
      <w:r w:rsidRPr="002A0E65">
        <w:rPr>
          <w:rFonts w:eastAsia="Times New Roman" w:cs="Times New Roman"/>
          <w:szCs w:val="28"/>
          <w:lang w:eastAsia="ar-SA"/>
        </w:rPr>
        <w:t xml:space="preserve"> тыс. рублей</w:t>
      </w:r>
      <w:r>
        <w:rPr>
          <w:rFonts w:eastAsia="Times New Roman" w:cs="Times New Roman"/>
          <w:szCs w:val="28"/>
          <w:lang w:eastAsia="ar-SA"/>
        </w:rPr>
        <w:t xml:space="preserve">, при этом </w:t>
      </w:r>
      <w:r w:rsidRPr="00194A4E">
        <w:rPr>
          <w:rFonts w:eastAsia="Times New Roman" w:cs="Times New Roman"/>
          <w:szCs w:val="28"/>
          <w:lang w:eastAsia="ar-SA"/>
        </w:rPr>
        <w:t xml:space="preserve">в </w:t>
      </w:r>
      <w:r w:rsidRPr="00194A4E">
        <w:rPr>
          <w:rFonts w:eastAsia="Times New Roman" w:cs="Times New Roman"/>
          <w:szCs w:val="28"/>
          <w:lang w:eastAsia="ru-RU"/>
        </w:rPr>
        <w:t>Пояснительной записке причины столь сущес</w:t>
      </w:r>
      <w:r w:rsidRPr="00194A4E">
        <w:rPr>
          <w:rFonts w:eastAsia="Times New Roman" w:cs="Times New Roman"/>
          <w:szCs w:val="28"/>
          <w:lang w:eastAsia="ru-RU"/>
        </w:rPr>
        <w:t>т</w:t>
      </w:r>
      <w:r w:rsidRPr="00194A4E">
        <w:rPr>
          <w:rFonts w:eastAsia="Times New Roman" w:cs="Times New Roman"/>
          <w:szCs w:val="28"/>
          <w:lang w:eastAsia="ru-RU"/>
        </w:rPr>
        <w:t>венного увеличения прогноза поступлений налога не приводятся. По мнению контрольно-счетной к</w:t>
      </w:r>
      <w:r>
        <w:rPr>
          <w:rFonts w:eastAsia="Times New Roman" w:cs="Times New Roman"/>
          <w:szCs w:val="28"/>
          <w:lang w:eastAsia="ru-RU"/>
        </w:rPr>
        <w:t>омиссии, значительный рост объясняется заниженной оценкой 2024 года. Исходя из поступлений налога за 2023 год, в текущем г</w:t>
      </w:r>
      <w:r>
        <w:rPr>
          <w:rFonts w:eastAsia="Times New Roman" w:cs="Times New Roman"/>
          <w:szCs w:val="28"/>
          <w:lang w:eastAsia="ru-RU"/>
        </w:rPr>
        <w:t>о</w:t>
      </w:r>
      <w:r>
        <w:rPr>
          <w:rFonts w:eastAsia="Times New Roman" w:cs="Times New Roman"/>
          <w:szCs w:val="28"/>
          <w:lang w:eastAsia="ru-RU"/>
        </w:rPr>
        <w:t xml:space="preserve">ду его поступит также не менее </w:t>
      </w:r>
      <w:r w:rsidR="000A2E18">
        <w:rPr>
          <w:rFonts w:eastAsia="Times New Roman" w:cs="Times New Roman"/>
          <w:szCs w:val="28"/>
          <w:lang w:eastAsia="ru-RU"/>
        </w:rPr>
        <w:t>46</w:t>
      </w:r>
      <w:r w:rsidR="005D7E75">
        <w:rPr>
          <w:rFonts w:eastAsia="Times New Roman" w:cs="Times New Roman"/>
          <w:szCs w:val="28"/>
          <w:lang w:eastAsia="ru-RU"/>
        </w:rPr>
        <w:t>5</w:t>
      </w:r>
      <w:r>
        <w:rPr>
          <w:rFonts w:eastAsia="Times New Roman" w:cs="Times New Roman"/>
          <w:szCs w:val="28"/>
          <w:lang w:eastAsia="ru-RU"/>
        </w:rPr>
        <w:t xml:space="preserve"> тыс. рублей, а не </w:t>
      </w:r>
      <w:r w:rsidR="005D7E75">
        <w:rPr>
          <w:rFonts w:eastAsia="Times New Roman" w:cs="Times New Roman"/>
          <w:szCs w:val="28"/>
          <w:lang w:eastAsia="ru-RU"/>
        </w:rPr>
        <w:t>325</w:t>
      </w:r>
      <w:r>
        <w:rPr>
          <w:rFonts w:eastAsia="Times New Roman" w:cs="Times New Roman"/>
          <w:szCs w:val="28"/>
          <w:lang w:eastAsia="ru-RU"/>
        </w:rPr>
        <w:t xml:space="preserve"> тыс. рублей, как ожидает администрация поселения.  </w:t>
      </w:r>
    </w:p>
    <w:p w:rsidR="00FA674A" w:rsidRDefault="00FA674A" w:rsidP="00FA674A">
      <w:pPr>
        <w:spacing w:line="100" w:lineRule="atLeast"/>
        <w:rPr>
          <w:rFonts w:eastAsia="Times New Roman" w:cs="Times New Roman"/>
          <w:szCs w:val="28"/>
          <w:lang w:eastAsia="ru-RU"/>
        </w:rPr>
      </w:pPr>
      <w:r w:rsidRPr="00AA07FD">
        <w:rPr>
          <w:rFonts w:eastAsia="Times New Roman" w:cs="Times New Roman"/>
          <w:szCs w:val="28"/>
          <w:lang w:eastAsia="ru-RU"/>
        </w:rPr>
        <w:t xml:space="preserve">В плановом периоде </w:t>
      </w:r>
      <w:r>
        <w:rPr>
          <w:rFonts w:eastAsia="Times New Roman" w:cs="Times New Roman"/>
          <w:szCs w:val="28"/>
          <w:lang w:eastAsia="ru-RU"/>
        </w:rPr>
        <w:t>поступления предусмотрены на уровне 2025 года.</w:t>
      </w:r>
    </w:p>
    <w:p w:rsidR="00FA674A" w:rsidRDefault="00FA674A" w:rsidP="00FA674A">
      <w:pPr>
        <w:rPr>
          <w:rFonts w:eastAsia="Times New Roman" w:cs="Times New Roman"/>
          <w:szCs w:val="28"/>
          <w:lang w:eastAsia="ar-SA"/>
        </w:rPr>
      </w:pPr>
      <w:r w:rsidRPr="002A0E65">
        <w:rPr>
          <w:rFonts w:eastAsia="Times New Roman" w:cs="Times New Roman"/>
          <w:szCs w:val="28"/>
          <w:lang w:eastAsia="ru-RU"/>
        </w:rPr>
        <w:t xml:space="preserve">Прогноз поступления доходов </w:t>
      </w:r>
      <w:r w:rsidRPr="00C13280">
        <w:rPr>
          <w:rFonts w:eastAsia="Times New Roman" w:cs="Times New Roman"/>
          <w:b/>
          <w:szCs w:val="28"/>
          <w:lang w:eastAsia="ru-RU"/>
        </w:rPr>
        <w:t>по акцизам на нефтепродукты</w:t>
      </w:r>
      <w:r w:rsidRPr="002A0E65">
        <w:rPr>
          <w:rFonts w:eastAsia="Times New Roman" w:cs="Times New Roman"/>
          <w:szCs w:val="28"/>
          <w:lang w:eastAsia="ru-RU"/>
        </w:rPr>
        <w:t xml:space="preserve"> на 202</w:t>
      </w:r>
      <w:r>
        <w:rPr>
          <w:rFonts w:eastAsia="Times New Roman" w:cs="Times New Roman"/>
          <w:szCs w:val="28"/>
          <w:lang w:eastAsia="ru-RU"/>
        </w:rPr>
        <w:t>5</w:t>
      </w:r>
      <w:r w:rsidRPr="002A0E65">
        <w:rPr>
          <w:rFonts w:eastAsia="Times New Roman" w:cs="Times New Roman"/>
          <w:szCs w:val="28"/>
          <w:lang w:eastAsia="ru-RU"/>
        </w:rPr>
        <w:t xml:space="preserve"> год составляет </w:t>
      </w:r>
      <w:r w:rsidR="005D7E75">
        <w:rPr>
          <w:rFonts w:eastAsia="Times New Roman" w:cs="Times New Roman"/>
          <w:szCs w:val="28"/>
          <w:lang w:eastAsia="ru-RU"/>
        </w:rPr>
        <w:t>475,1</w:t>
      </w:r>
      <w:r w:rsidRPr="002A0E65">
        <w:rPr>
          <w:rFonts w:eastAsia="Times New Roman" w:cs="Times New Roman"/>
          <w:szCs w:val="28"/>
          <w:lang w:eastAsia="ru-RU"/>
        </w:rPr>
        <w:t xml:space="preserve"> тыс. рублей, что на </w:t>
      </w:r>
      <w:r w:rsidR="005D7E75">
        <w:rPr>
          <w:rFonts w:eastAsia="Times New Roman" w:cs="Times New Roman"/>
          <w:szCs w:val="28"/>
          <w:lang w:eastAsia="ru-RU"/>
        </w:rPr>
        <w:t>24,6</w:t>
      </w:r>
      <w:r w:rsidRPr="002A0E65">
        <w:rPr>
          <w:rFonts w:eastAsia="Times New Roman" w:cs="Times New Roman"/>
          <w:szCs w:val="28"/>
          <w:lang w:eastAsia="ru-RU"/>
        </w:rPr>
        <w:t xml:space="preserve"> тыс. рублей (на </w:t>
      </w:r>
      <w:r>
        <w:rPr>
          <w:rFonts w:eastAsia="Times New Roman" w:cs="Times New Roman"/>
          <w:szCs w:val="28"/>
          <w:lang w:eastAsia="ru-RU"/>
        </w:rPr>
        <w:t>5,</w:t>
      </w:r>
      <w:r w:rsidR="005D7E75">
        <w:rPr>
          <w:rFonts w:eastAsia="Times New Roman" w:cs="Times New Roman"/>
          <w:szCs w:val="28"/>
          <w:lang w:eastAsia="ru-RU"/>
        </w:rPr>
        <w:t>5</w:t>
      </w:r>
      <w:r w:rsidRPr="002A0E65">
        <w:rPr>
          <w:rFonts w:eastAsia="Times New Roman" w:cs="Times New Roman"/>
          <w:szCs w:val="28"/>
          <w:lang w:eastAsia="ru-RU"/>
        </w:rPr>
        <w:t>%) выше оценки 202</w:t>
      </w:r>
      <w:r>
        <w:rPr>
          <w:rFonts w:eastAsia="Times New Roman" w:cs="Times New Roman"/>
          <w:szCs w:val="28"/>
          <w:lang w:eastAsia="ru-RU"/>
        </w:rPr>
        <w:t>4</w:t>
      </w:r>
      <w:r w:rsidRPr="002A0E65">
        <w:rPr>
          <w:rFonts w:eastAsia="Times New Roman" w:cs="Times New Roman"/>
          <w:szCs w:val="28"/>
          <w:lang w:eastAsia="ru-RU"/>
        </w:rPr>
        <w:t xml:space="preserve"> года. </w:t>
      </w:r>
      <w:r>
        <w:rPr>
          <w:rFonts w:eastAsia="Times New Roman" w:cs="Times New Roman"/>
          <w:szCs w:val="28"/>
          <w:lang w:eastAsia="ru-RU"/>
        </w:rPr>
        <w:t>В</w:t>
      </w:r>
      <w:r w:rsidRPr="00A848E2">
        <w:rPr>
          <w:rFonts w:eastAsia="Times New Roman" w:cs="Times New Roman"/>
          <w:szCs w:val="28"/>
          <w:lang w:eastAsia="ar-SA"/>
        </w:rPr>
        <w:t xml:space="preserve"> параметрах прогнозируемых поступлений учтено с</w:t>
      </w:r>
      <w:r w:rsidRPr="00A848E2">
        <w:rPr>
          <w:rFonts w:eastAsia="Times New Roman" w:cs="Times New Roman"/>
          <w:szCs w:val="28"/>
          <w:lang w:eastAsia="ar-SA"/>
        </w:rPr>
        <w:t>о</w:t>
      </w:r>
      <w:r w:rsidRPr="00A848E2">
        <w:rPr>
          <w:rFonts w:eastAsia="Times New Roman" w:cs="Times New Roman"/>
          <w:szCs w:val="28"/>
          <w:lang w:eastAsia="ar-SA"/>
        </w:rPr>
        <w:t xml:space="preserve">кращение с 1 февраля 2025 года норматива отчислений в бюджеты субъектов Российской Федерации от акцизов на нефтепродукты с 74,9% до 68,5%, а также </w:t>
      </w:r>
      <w:r w:rsidRPr="00195C77">
        <w:rPr>
          <w:rFonts w:eastAsia="Calibri" w:cs="Times New Roman"/>
          <w:szCs w:val="28"/>
        </w:rPr>
        <w:t xml:space="preserve">протяженность автомобильных дорог местного значения, находящихся в собственности </w:t>
      </w:r>
      <w:r w:rsidR="005D7E75">
        <w:rPr>
          <w:rFonts w:eastAsia="Calibri" w:cs="Times New Roman"/>
          <w:szCs w:val="28"/>
        </w:rPr>
        <w:t>Аркульского</w:t>
      </w:r>
      <w:r>
        <w:rPr>
          <w:rFonts w:eastAsia="Calibri" w:cs="Times New Roman"/>
          <w:szCs w:val="28"/>
        </w:rPr>
        <w:t xml:space="preserve"> городского</w:t>
      </w:r>
      <w:r>
        <w:rPr>
          <w:rFonts w:eastAsia="Times New Roman" w:cs="Times New Roman"/>
          <w:szCs w:val="28"/>
          <w:lang w:eastAsia="ar-SA"/>
        </w:rPr>
        <w:t xml:space="preserve"> поселения,</w:t>
      </w:r>
      <w:r w:rsidR="009F37E3">
        <w:rPr>
          <w:rFonts w:eastAsia="Times New Roman" w:cs="Times New Roman"/>
          <w:szCs w:val="28"/>
          <w:lang w:eastAsia="ar-SA"/>
        </w:rPr>
        <w:t xml:space="preserve"> </w:t>
      </w:r>
      <w:r>
        <w:rPr>
          <w:szCs w:val="28"/>
        </w:rPr>
        <w:t xml:space="preserve">и </w:t>
      </w:r>
      <w:r w:rsidRPr="00A848E2">
        <w:rPr>
          <w:rFonts w:eastAsia="Times New Roman" w:cs="Times New Roman"/>
          <w:szCs w:val="28"/>
          <w:lang w:eastAsia="ar-SA"/>
        </w:rPr>
        <w:t xml:space="preserve">установленные для </w:t>
      </w:r>
      <w:r>
        <w:rPr>
          <w:rFonts w:eastAsia="Times New Roman" w:cs="Times New Roman"/>
          <w:szCs w:val="28"/>
          <w:lang w:eastAsia="ar-SA"/>
        </w:rPr>
        <w:t xml:space="preserve">муниципального образования </w:t>
      </w:r>
      <w:r w:rsidRPr="00A848E2">
        <w:rPr>
          <w:rFonts w:eastAsia="Times New Roman" w:cs="Times New Roman"/>
          <w:szCs w:val="28"/>
          <w:lang w:eastAsia="ar-SA"/>
        </w:rPr>
        <w:t xml:space="preserve">размеры нормативов распределения </w:t>
      </w:r>
      <w:r>
        <w:rPr>
          <w:rFonts w:eastAsia="Times New Roman" w:cs="Times New Roman"/>
          <w:szCs w:val="28"/>
          <w:lang w:eastAsia="ar-SA"/>
        </w:rPr>
        <w:t xml:space="preserve">акцизов </w:t>
      </w:r>
      <w:r w:rsidRPr="00A848E2">
        <w:rPr>
          <w:rFonts w:eastAsia="Times New Roman" w:cs="Times New Roman"/>
          <w:szCs w:val="28"/>
          <w:lang w:eastAsia="ar-SA"/>
        </w:rPr>
        <w:t xml:space="preserve">(приложение </w:t>
      </w:r>
      <w:r>
        <w:rPr>
          <w:rFonts w:eastAsia="Times New Roman" w:cs="Times New Roman"/>
          <w:szCs w:val="28"/>
          <w:lang w:eastAsia="ar-SA"/>
        </w:rPr>
        <w:t>4</w:t>
      </w:r>
      <w:r w:rsidRPr="00A848E2">
        <w:rPr>
          <w:rFonts w:eastAsia="Times New Roman" w:cs="Times New Roman"/>
          <w:szCs w:val="28"/>
          <w:lang w:eastAsia="ar-SA"/>
        </w:rPr>
        <w:t xml:space="preserve"> к проекту Закона Кировской области «Об областном бюджете на 2025 год и на плановый период 2026 и 2027 годов»).</w:t>
      </w:r>
    </w:p>
    <w:p w:rsidR="00FA674A" w:rsidRPr="002A0E65" w:rsidRDefault="00FA674A" w:rsidP="00FA674A">
      <w:pPr>
        <w:spacing w:line="100" w:lineRule="atLeast"/>
        <w:rPr>
          <w:rFonts w:eastAsia="Times New Roman" w:cs="Times New Roman"/>
          <w:szCs w:val="28"/>
          <w:lang w:eastAsia="ru-RU"/>
        </w:rPr>
      </w:pPr>
      <w:r w:rsidRPr="002A0E65">
        <w:rPr>
          <w:rFonts w:eastAsia="Times New Roman" w:cs="Times New Roman"/>
          <w:szCs w:val="28"/>
          <w:lang w:eastAsia="ar-SA"/>
        </w:rPr>
        <w:lastRenderedPageBreak/>
        <w:t>Поступление доход</w:t>
      </w:r>
      <w:r w:rsidR="00886DD4">
        <w:rPr>
          <w:rFonts w:eastAsia="Times New Roman" w:cs="Times New Roman"/>
          <w:szCs w:val="28"/>
          <w:lang w:eastAsia="ar-SA"/>
        </w:rPr>
        <w:t>ов</w:t>
      </w:r>
      <w:r w:rsidRPr="002A0E65">
        <w:rPr>
          <w:rFonts w:eastAsia="Times New Roman" w:cs="Times New Roman"/>
          <w:szCs w:val="28"/>
          <w:lang w:eastAsia="ar-SA"/>
        </w:rPr>
        <w:t xml:space="preserve"> от уплаты акцизов на нефтепродукты в план</w:t>
      </w:r>
      <w:r w:rsidRPr="002A0E65">
        <w:rPr>
          <w:rFonts w:eastAsia="Times New Roman" w:cs="Times New Roman"/>
          <w:szCs w:val="28"/>
          <w:lang w:eastAsia="ar-SA"/>
        </w:rPr>
        <w:t>о</w:t>
      </w:r>
      <w:r w:rsidRPr="002A0E65">
        <w:rPr>
          <w:rFonts w:eastAsia="Times New Roman" w:cs="Times New Roman"/>
          <w:szCs w:val="28"/>
          <w:lang w:eastAsia="ar-SA"/>
        </w:rPr>
        <w:t xml:space="preserve">вом периоде запланировано с ежегодным ростом до </w:t>
      </w:r>
      <w:r w:rsidR="005D7E75">
        <w:rPr>
          <w:rFonts w:eastAsia="Times New Roman" w:cs="Times New Roman"/>
          <w:szCs w:val="28"/>
          <w:lang w:eastAsia="ar-SA"/>
        </w:rPr>
        <w:t>513</w:t>
      </w:r>
      <w:r w:rsidRPr="002A0E65">
        <w:rPr>
          <w:rFonts w:eastAsia="Times New Roman" w:cs="Times New Roman"/>
          <w:szCs w:val="28"/>
          <w:lang w:eastAsia="ar-SA"/>
        </w:rPr>
        <w:t xml:space="preserve"> тыс. рублей в 202</w:t>
      </w:r>
      <w:r>
        <w:rPr>
          <w:rFonts w:eastAsia="Times New Roman" w:cs="Times New Roman"/>
          <w:szCs w:val="28"/>
          <w:lang w:eastAsia="ar-SA"/>
        </w:rPr>
        <w:t>7</w:t>
      </w:r>
      <w:r w:rsidRPr="002A0E65">
        <w:rPr>
          <w:rFonts w:eastAsia="Times New Roman" w:cs="Times New Roman"/>
          <w:szCs w:val="28"/>
          <w:lang w:eastAsia="ar-SA"/>
        </w:rPr>
        <w:t xml:space="preserve"> году, что выше объема 202</w:t>
      </w:r>
      <w:r>
        <w:rPr>
          <w:rFonts w:eastAsia="Times New Roman" w:cs="Times New Roman"/>
          <w:szCs w:val="28"/>
          <w:lang w:eastAsia="ar-SA"/>
        </w:rPr>
        <w:t>4</w:t>
      </w:r>
      <w:r w:rsidRPr="002A0E65">
        <w:rPr>
          <w:rFonts w:eastAsia="Times New Roman" w:cs="Times New Roman"/>
          <w:szCs w:val="28"/>
          <w:lang w:eastAsia="ar-SA"/>
        </w:rPr>
        <w:t xml:space="preserve"> года на 1</w:t>
      </w:r>
      <w:r>
        <w:rPr>
          <w:rFonts w:eastAsia="Times New Roman" w:cs="Times New Roman"/>
          <w:szCs w:val="28"/>
          <w:lang w:eastAsia="ar-SA"/>
        </w:rPr>
        <w:t>3,</w:t>
      </w:r>
      <w:r w:rsidR="005D7E75">
        <w:rPr>
          <w:rFonts w:eastAsia="Times New Roman" w:cs="Times New Roman"/>
          <w:szCs w:val="28"/>
          <w:lang w:eastAsia="ar-SA"/>
        </w:rPr>
        <w:t>9</w:t>
      </w:r>
      <w:r w:rsidRPr="002A0E65">
        <w:rPr>
          <w:rFonts w:eastAsia="Times New Roman" w:cs="Times New Roman"/>
          <w:szCs w:val="28"/>
          <w:lang w:eastAsia="ar-SA"/>
        </w:rPr>
        <w:t>%.</w:t>
      </w:r>
    </w:p>
    <w:p w:rsidR="00FA674A" w:rsidRPr="00CE4912" w:rsidRDefault="00FA674A" w:rsidP="00FA674A">
      <w:pPr>
        <w:tabs>
          <w:tab w:val="num" w:pos="0"/>
        </w:tabs>
        <w:spacing w:line="100" w:lineRule="atLeast"/>
        <w:rPr>
          <w:rFonts w:eastAsia="Times New Roman" w:cs="Times New Roman"/>
          <w:szCs w:val="28"/>
          <w:lang w:eastAsia="ar-SA"/>
        </w:rPr>
      </w:pPr>
      <w:r w:rsidRPr="001F7E1F">
        <w:rPr>
          <w:rFonts w:eastAsia="Times New Roman" w:cs="Times New Roman"/>
          <w:szCs w:val="28"/>
          <w:lang w:eastAsia="ar-SA"/>
        </w:rPr>
        <w:t xml:space="preserve">Со снижением на </w:t>
      </w:r>
      <w:r w:rsidR="00F17243">
        <w:rPr>
          <w:rFonts w:eastAsia="Times New Roman" w:cs="Times New Roman"/>
          <w:szCs w:val="28"/>
          <w:lang w:eastAsia="ar-SA"/>
        </w:rPr>
        <w:t>25,2</w:t>
      </w:r>
      <w:r w:rsidRPr="001F7E1F">
        <w:rPr>
          <w:rFonts w:eastAsia="Times New Roman" w:cs="Times New Roman"/>
          <w:szCs w:val="28"/>
          <w:lang w:eastAsia="ar-SA"/>
        </w:rPr>
        <w:t>% по сравнению</w:t>
      </w:r>
      <w:r w:rsidRPr="00367CA8">
        <w:rPr>
          <w:rFonts w:eastAsia="Times New Roman" w:cs="Times New Roman"/>
          <w:szCs w:val="28"/>
          <w:lang w:eastAsia="ar-SA"/>
        </w:rPr>
        <w:t xml:space="preserve"> с ожидаемой оценкой 20</w:t>
      </w:r>
      <w:r>
        <w:rPr>
          <w:rFonts w:eastAsia="Times New Roman" w:cs="Times New Roman"/>
          <w:szCs w:val="28"/>
          <w:lang w:eastAsia="ar-SA"/>
        </w:rPr>
        <w:t xml:space="preserve">24 </w:t>
      </w:r>
      <w:r w:rsidRPr="00CF5970">
        <w:rPr>
          <w:rFonts w:eastAsia="Times New Roman" w:cs="Times New Roman"/>
          <w:szCs w:val="28"/>
          <w:lang w:eastAsia="ar-SA"/>
        </w:rPr>
        <w:t xml:space="preserve">года </w:t>
      </w:r>
      <w:r>
        <w:rPr>
          <w:rFonts w:eastAsia="Times New Roman" w:cs="Times New Roman"/>
          <w:szCs w:val="28"/>
          <w:lang w:eastAsia="ar-SA"/>
        </w:rPr>
        <w:t xml:space="preserve">прогнозируются </w:t>
      </w:r>
      <w:r w:rsidRPr="00DF7D06">
        <w:rPr>
          <w:rFonts w:eastAsia="Times New Roman" w:cs="Times New Roman"/>
          <w:szCs w:val="28"/>
          <w:lang w:eastAsia="ar-SA"/>
        </w:rPr>
        <w:t>в 202</w:t>
      </w:r>
      <w:r>
        <w:rPr>
          <w:rFonts w:eastAsia="Times New Roman" w:cs="Times New Roman"/>
          <w:szCs w:val="28"/>
          <w:lang w:eastAsia="ar-SA"/>
        </w:rPr>
        <w:t xml:space="preserve">5 году поступления по </w:t>
      </w:r>
      <w:r w:rsidRPr="008939E1">
        <w:rPr>
          <w:rFonts w:eastAsia="Times New Roman" w:cs="Times New Roman"/>
          <w:b/>
          <w:szCs w:val="28"/>
          <w:lang w:eastAsia="ar-SA"/>
        </w:rPr>
        <w:t>зем</w:t>
      </w:r>
      <w:r w:rsidRPr="00DF7D06">
        <w:rPr>
          <w:rFonts w:eastAsia="Times New Roman" w:cs="Times New Roman"/>
          <w:b/>
          <w:szCs w:val="28"/>
          <w:lang w:eastAsia="ar-SA"/>
        </w:rPr>
        <w:t>ельн</w:t>
      </w:r>
      <w:r>
        <w:rPr>
          <w:rFonts w:eastAsia="Times New Roman" w:cs="Times New Roman"/>
          <w:b/>
          <w:szCs w:val="28"/>
          <w:lang w:eastAsia="ar-SA"/>
        </w:rPr>
        <w:t xml:space="preserve">ому </w:t>
      </w:r>
      <w:r w:rsidRPr="00DF7D06">
        <w:rPr>
          <w:rFonts w:eastAsia="Times New Roman" w:cs="Times New Roman"/>
          <w:b/>
          <w:szCs w:val="28"/>
          <w:lang w:eastAsia="ar-SA"/>
        </w:rPr>
        <w:t>налог</w:t>
      </w:r>
      <w:r>
        <w:rPr>
          <w:rFonts w:eastAsia="Times New Roman" w:cs="Times New Roman"/>
          <w:b/>
          <w:szCs w:val="28"/>
          <w:lang w:eastAsia="ar-SA"/>
        </w:rPr>
        <w:t>у</w:t>
      </w:r>
      <w:r>
        <w:rPr>
          <w:rFonts w:eastAsia="Times New Roman" w:cs="Times New Roman"/>
          <w:szCs w:val="28"/>
          <w:lang w:eastAsia="ar-SA"/>
        </w:rPr>
        <w:t xml:space="preserve">. Доходы по нему составят </w:t>
      </w:r>
      <w:r w:rsidR="00F17243">
        <w:rPr>
          <w:rFonts w:eastAsia="Times New Roman" w:cs="Times New Roman"/>
          <w:szCs w:val="28"/>
          <w:lang w:eastAsia="ar-SA"/>
        </w:rPr>
        <w:t>29,4</w:t>
      </w:r>
      <w:r w:rsidRPr="00CF5970">
        <w:rPr>
          <w:rFonts w:eastAsia="Times New Roman" w:cs="Times New Roman"/>
          <w:szCs w:val="28"/>
          <w:lang w:eastAsia="ar-SA"/>
        </w:rPr>
        <w:t xml:space="preserve"> тыс. рублей. </w:t>
      </w:r>
      <w:r>
        <w:rPr>
          <w:rFonts w:eastAsia="Times New Roman" w:cs="Times New Roman"/>
          <w:szCs w:val="28"/>
          <w:lang w:eastAsia="ar-SA"/>
        </w:rPr>
        <w:t>Согласно пояснительной записке, прогноз поступлений определен исходя из суммы налога, исчисленного к уплате в бюджет за отчетный финансовый год, по данным налоговой отчетности. В плановом периоде планируется ежегодное увеличение поступлений на 0,</w:t>
      </w:r>
      <w:r w:rsidR="00F17243">
        <w:rPr>
          <w:rFonts w:eastAsia="Times New Roman" w:cs="Times New Roman"/>
          <w:szCs w:val="28"/>
          <w:lang w:eastAsia="ar-SA"/>
        </w:rPr>
        <w:t>3</w:t>
      </w:r>
      <w:r>
        <w:rPr>
          <w:rFonts w:eastAsia="Times New Roman" w:cs="Times New Roman"/>
          <w:szCs w:val="28"/>
          <w:lang w:eastAsia="ar-SA"/>
        </w:rPr>
        <w:t xml:space="preserve">%. </w:t>
      </w:r>
    </w:p>
    <w:p w:rsidR="00F86D77" w:rsidRPr="00367CA8" w:rsidRDefault="00F86D77" w:rsidP="00102EDA">
      <w:pPr>
        <w:spacing w:before="120" w:after="120"/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5C2B14">
        <w:rPr>
          <w:rFonts w:eastAsia="Times New Roman" w:cs="Times New Roman"/>
          <w:b/>
          <w:szCs w:val="28"/>
          <w:lang w:eastAsia="ru-RU"/>
        </w:rPr>
        <w:t>Нен</w:t>
      </w:r>
      <w:r w:rsidRPr="00367CA8">
        <w:rPr>
          <w:rFonts w:eastAsia="Times New Roman" w:cs="Times New Roman"/>
          <w:b/>
          <w:szCs w:val="28"/>
          <w:lang w:eastAsia="ru-RU"/>
        </w:rPr>
        <w:t>алоговые доходы в 20</w:t>
      </w:r>
      <w:r w:rsidR="009F1586" w:rsidRPr="00367CA8">
        <w:rPr>
          <w:rFonts w:eastAsia="Times New Roman" w:cs="Times New Roman"/>
          <w:b/>
          <w:szCs w:val="28"/>
          <w:lang w:eastAsia="ru-RU"/>
        </w:rPr>
        <w:t>2</w:t>
      </w:r>
      <w:r w:rsidR="008939E1">
        <w:rPr>
          <w:rFonts w:eastAsia="Times New Roman" w:cs="Times New Roman"/>
          <w:b/>
          <w:szCs w:val="28"/>
          <w:lang w:eastAsia="ru-RU"/>
        </w:rPr>
        <w:t>5</w:t>
      </w:r>
      <w:r w:rsidRPr="00367CA8">
        <w:rPr>
          <w:rFonts w:eastAsia="Times New Roman" w:cs="Times New Roman"/>
          <w:b/>
          <w:szCs w:val="28"/>
          <w:lang w:eastAsia="ru-RU"/>
        </w:rPr>
        <w:t>-20</w:t>
      </w:r>
      <w:r w:rsidR="00EA2540" w:rsidRPr="00367CA8">
        <w:rPr>
          <w:rFonts w:eastAsia="Times New Roman" w:cs="Times New Roman"/>
          <w:b/>
          <w:szCs w:val="28"/>
          <w:lang w:eastAsia="ru-RU"/>
        </w:rPr>
        <w:t>2</w:t>
      </w:r>
      <w:r w:rsidR="008939E1">
        <w:rPr>
          <w:rFonts w:eastAsia="Times New Roman" w:cs="Times New Roman"/>
          <w:b/>
          <w:szCs w:val="28"/>
          <w:lang w:eastAsia="ru-RU"/>
        </w:rPr>
        <w:t>7</w:t>
      </w:r>
      <w:r w:rsidRPr="00367CA8">
        <w:rPr>
          <w:rFonts w:eastAsia="Times New Roman" w:cs="Times New Roman"/>
          <w:b/>
          <w:szCs w:val="28"/>
          <w:lang w:eastAsia="ru-RU"/>
        </w:rPr>
        <w:t xml:space="preserve"> годах</w:t>
      </w:r>
    </w:p>
    <w:p w:rsidR="00DB5681" w:rsidRPr="00693082" w:rsidRDefault="003D568D" w:rsidP="00DB5681">
      <w:pPr>
        <w:tabs>
          <w:tab w:val="left" w:pos="0"/>
        </w:tabs>
        <w:suppressAutoHyphens/>
        <w:rPr>
          <w:rFonts w:eastAsia="Calibri" w:cs="Times New Roman"/>
          <w:color w:val="FF0000"/>
          <w:szCs w:val="28"/>
        </w:rPr>
      </w:pPr>
      <w:r w:rsidRPr="005F789D">
        <w:rPr>
          <w:rFonts w:eastAsia="Calibri" w:cs="Times New Roman"/>
          <w:bCs/>
          <w:szCs w:val="28"/>
        </w:rPr>
        <w:t>Объем неналоговых доходов</w:t>
      </w:r>
      <w:r w:rsidRPr="005F789D">
        <w:rPr>
          <w:rFonts w:eastAsia="Calibri" w:cs="Times New Roman"/>
          <w:szCs w:val="28"/>
        </w:rPr>
        <w:t xml:space="preserve"> на 202</w:t>
      </w:r>
      <w:r w:rsidR="000B655C" w:rsidRPr="005F789D">
        <w:rPr>
          <w:rFonts w:eastAsia="Calibri" w:cs="Times New Roman"/>
          <w:szCs w:val="28"/>
        </w:rPr>
        <w:t>5</w:t>
      </w:r>
      <w:r w:rsidRPr="005F789D">
        <w:rPr>
          <w:rFonts w:eastAsia="Calibri" w:cs="Times New Roman"/>
          <w:szCs w:val="28"/>
        </w:rPr>
        <w:t xml:space="preserve"> год прогнозируется в сумме </w:t>
      </w:r>
      <w:r w:rsidR="000B655C" w:rsidRPr="005F789D">
        <w:rPr>
          <w:rFonts w:eastAsia="Calibri" w:cs="Times New Roman"/>
          <w:szCs w:val="28"/>
        </w:rPr>
        <w:t>2005,5</w:t>
      </w:r>
      <w:r w:rsidRPr="005F789D">
        <w:rPr>
          <w:rFonts w:eastAsia="Calibri" w:cs="Times New Roman"/>
          <w:szCs w:val="28"/>
        </w:rPr>
        <w:t xml:space="preserve"> тыс. рублей, что выше оценки текущего года</w:t>
      </w:r>
      <w:r w:rsidRPr="003D568D">
        <w:rPr>
          <w:rFonts w:eastAsia="Calibri" w:cs="Times New Roman"/>
          <w:szCs w:val="28"/>
        </w:rPr>
        <w:t xml:space="preserve"> на </w:t>
      </w:r>
      <w:r w:rsidR="000B655C">
        <w:rPr>
          <w:rFonts w:eastAsia="Calibri" w:cs="Times New Roman"/>
          <w:szCs w:val="28"/>
        </w:rPr>
        <w:t>95,9</w:t>
      </w:r>
      <w:r w:rsidRPr="003D568D">
        <w:rPr>
          <w:rFonts w:eastAsia="Calibri" w:cs="Times New Roman"/>
          <w:szCs w:val="28"/>
        </w:rPr>
        <w:t xml:space="preserve"> тыс. рублей, или на </w:t>
      </w:r>
      <w:r w:rsidR="001B332C">
        <w:rPr>
          <w:rFonts w:eastAsia="Calibri" w:cs="Times New Roman"/>
          <w:szCs w:val="28"/>
        </w:rPr>
        <w:t>5</w:t>
      </w:r>
      <w:r w:rsidRPr="003D568D">
        <w:rPr>
          <w:rFonts w:eastAsia="Calibri" w:cs="Times New Roman"/>
          <w:szCs w:val="28"/>
        </w:rPr>
        <w:t>%. Доля неналоговых доходов в общем объеме доходов в 202</w:t>
      </w:r>
      <w:r w:rsidR="000B655C">
        <w:rPr>
          <w:rFonts w:eastAsia="Calibri" w:cs="Times New Roman"/>
          <w:szCs w:val="28"/>
        </w:rPr>
        <w:t>5</w:t>
      </w:r>
      <w:r w:rsidRPr="003D568D">
        <w:rPr>
          <w:rFonts w:eastAsia="Calibri" w:cs="Times New Roman"/>
          <w:szCs w:val="28"/>
        </w:rPr>
        <w:t xml:space="preserve"> году составит </w:t>
      </w:r>
      <w:r w:rsidR="000B655C">
        <w:rPr>
          <w:rFonts w:eastAsia="Calibri" w:cs="Times New Roman"/>
          <w:szCs w:val="28"/>
        </w:rPr>
        <w:t>19,5</w:t>
      </w:r>
      <w:r w:rsidRPr="003D568D">
        <w:rPr>
          <w:rFonts w:eastAsia="Calibri" w:cs="Times New Roman"/>
          <w:szCs w:val="28"/>
        </w:rPr>
        <w:t>% (в 202</w:t>
      </w:r>
      <w:r w:rsidR="000B655C">
        <w:rPr>
          <w:rFonts w:eastAsia="Calibri" w:cs="Times New Roman"/>
          <w:szCs w:val="28"/>
        </w:rPr>
        <w:t>4</w:t>
      </w:r>
      <w:r w:rsidRPr="003D568D">
        <w:rPr>
          <w:rFonts w:eastAsia="Calibri" w:cs="Times New Roman"/>
          <w:szCs w:val="28"/>
        </w:rPr>
        <w:t xml:space="preserve"> году доля составит </w:t>
      </w:r>
      <w:r w:rsidR="00DB5681">
        <w:rPr>
          <w:rFonts w:eastAsia="Calibri" w:cs="Times New Roman"/>
          <w:szCs w:val="28"/>
        </w:rPr>
        <w:t>1</w:t>
      </w:r>
      <w:r w:rsidR="000B655C">
        <w:rPr>
          <w:rFonts w:eastAsia="Calibri" w:cs="Times New Roman"/>
          <w:szCs w:val="28"/>
        </w:rPr>
        <w:t>7,</w:t>
      </w:r>
      <w:r w:rsidR="0078487E">
        <w:rPr>
          <w:rFonts w:eastAsia="Calibri" w:cs="Times New Roman"/>
          <w:szCs w:val="28"/>
        </w:rPr>
        <w:t>6</w:t>
      </w:r>
      <w:r w:rsidRPr="003D568D">
        <w:rPr>
          <w:rFonts w:eastAsia="Calibri" w:cs="Times New Roman"/>
          <w:szCs w:val="28"/>
        </w:rPr>
        <w:t>%).</w:t>
      </w:r>
      <w:r w:rsidR="00886DD4">
        <w:rPr>
          <w:rFonts w:eastAsia="Calibri" w:cs="Times New Roman"/>
          <w:szCs w:val="28"/>
        </w:rPr>
        <w:t xml:space="preserve"> </w:t>
      </w:r>
      <w:r w:rsidR="00DB5681" w:rsidRPr="006E4E8F">
        <w:rPr>
          <w:rFonts w:cs="Times New Roman"/>
          <w:szCs w:val="28"/>
        </w:rPr>
        <w:t>В 202</w:t>
      </w:r>
      <w:r w:rsidR="000B655C">
        <w:rPr>
          <w:rFonts w:cs="Times New Roman"/>
          <w:szCs w:val="28"/>
        </w:rPr>
        <w:t>6</w:t>
      </w:r>
      <w:r w:rsidR="00886DD4">
        <w:rPr>
          <w:rFonts w:cs="Times New Roman"/>
          <w:szCs w:val="28"/>
        </w:rPr>
        <w:t xml:space="preserve"> </w:t>
      </w:r>
      <w:r w:rsidR="00DB5681">
        <w:rPr>
          <w:rFonts w:cs="Times New Roman"/>
          <w:szCs w:val="28"/>
        </w:rPr>
        <w:t>и 202</w:t>
      </w:r>
      <w:r w:rsidR="000B655C">
        <w:rPr>
          <w:rFonts w:cs="Times New Roman"/>
          <w:szCs w:val="28"/>
        </w:rPr>
        <w:t>7</w:t>
      </w:r>
      <w:r w:rsidR="00DB5681" w:rsidRPr="006E4E8F">
        <w:rPr>
          <w:rFonts w:cs="Times New Roman"/>
          <w:szCs w:val="28"/>
        </w:rPr>
        <w:t xml:space="preserve"> год</w:t>
      </w:r>
      <w:r w:rsidR="00DB5681">
        <w:rPr>
          <w:rFonts w:cs="Times New Roman"/>
          <w:szCs w:val="28"/>
        </w:rPr>
        <w:t>ах</w:t>
      </w:r>
      <w:r w:rsidR="00886DD4">
        <w:rPr>
          <w:rFonts w:cs="Times New Roman"/>
          <w:szCs w:val="28"/>
        </w:rPr>
        <w:t xml:space="preserve"> </w:t>
      </w:r>
      <w:r w:rsidR="00DB5681">
        <w:rPr>
          <w:rFonts w:cs="Times New Roman"/>
          <w:szCs w:val="28"/>
        </w:rPr>
        <w:t>нена</w:t>
      </w:r>
      <w:r w:rsidR="00DB5681" w:rsidRPr="006E4E8F">
        <w:rPr>
          <w:rFonts w:cs="Times New Roman"/>
          <w:szCs w:val="28"/>
        </w:rPr>
        <w:t xml:space="preserve">логовые доходы планируются </w:t>
      </w:r>
      <w:r w:rsidR="00DB5681">
        <w:rPr>
          <w:rFonts w:eastAsia="Calibri" w:cs="Times New Roman"/>
          <w:szCs w:val="28"/>
        </w:rPr>
        <w:t xml:space="preserve">с ростом </w:t>
      </w:r>
      <w:r w:rsidR="00DB5681" w:rsidRPr="006E4E8F">
        <w:rPr>
          <w:rFonts w:cs="Times New Roman"/>
          <w:szCs w:val="28"/>
        </w:rPr>
        <w:t xml:space="preserve">на </w:t>
      </w:r>
      <w:r w:rsidR="000B655C">
        <w:rPr>
          <w:rFonts w:cs="Times New Roman"/>
          <w:szCs w:val="28"/>
        </w:rPr>
        <w:t>4,</w:t>
      </w:r>
      <w:r w:rsidR="0078487E">
        <w:rPr>
          <w:rFonts w:cs="Times New Roman"/>
          <w:szCs w:val="28"/>
        </w:rPr>
        <w:t>5</w:t>
      </w:r>
      <w:r w:rsidR="00DB5681">
        <w:rPr>
          <w:rFonts w:cs="Times New Roman"/>
          <w:szCs w:val="28"/>
        </w:rPr>
        <w:t xml:space="preserve">% и </w:t>
      </w:r>
      <w:r w:rsidR="00DB5681" w:rsidRPr="006E4E8F">
        <w:rPr>
          <w:rFonts w:cs="Times New Roman"/>
          <w:szCs w:val="28"/>
        </w:rPr>
        <w:t xml:space="preserve">на </w:t>
      </w:r>
      <w:r w:rsidR="00DB5681">
        <w:rPr>
          <w:rFonts w:cs="Times New Roman"/>
          <w:szCs w:val="28"/>
        </w:rPr>
        <w:t>1,</w:t>
      </w:r>
      <w:r w:rsidR="005F789D">
        <w:rPr>
          <w:rFonts w:cs="Times New Roman"/>
          <w:szCs w:val="28"/>
        </w:rPr>
        <w:t>4</w:t>
      </w:r>
      <w:r w:rsidR="00DB5681">
        <w:rPr>
          <w:rFonts w:cs="Times New Roman"/>
          <w:szCs w:val="28"/>
        </w:rPr>
        <w:t>%</w:t>
      </w:r>
      <w:r w:rsidR="00886DD4">
        <w:rPr>
          <w:rFonts w:cs="Times New Roman"/>
          <w:szCs w:val="28"/>
        </w:rPr>
        <w:t xml:space="preserve"> </w:t>
      </w:r>
      <w:r w:rsidR="00BA4412">
        <w:rPr>
          <w:rFonts w:cs="Times New Roman"/>
          <w:szCs w:val="28"/>
        </w:rPr>
        <w:t xml:space="preserve">соответственно </w:t>
      </w:r>
      <w:r w:rsidR="00DB5681" w:rsidRPr="00FE67AA">
        <w:rPr>
          <w:rFonts w:eastAsia="Calibri" w:cs="Times New Roman"/>
          <w:szCs w:val="28"/>
        </w:rPr>
        <w:t xml:space="preserve">к прогнозу </w:t>
      </w:r>
      <w:r w:rsidR="00DB5681">
        <w:rPr>
          <w:rFonts w:eastAsia="Calibri" w:cs="Times New Roman"/>
          <w:szCs w:val="28"/>
        </w:rPr>
        <w:t>предыдущего года.</w:t>
      </w:r>
    </w:p>
    <w:p w:rsidR="008A730B" w:rsidRPr="006970C3" w:rsidRDefault="00F86D77" w:rsidP="00960E47">
      <w:pPr>
        <w:suppressAutoHyphens/>
        <w:rPr>
          <w:rFonts w:eastAsia="Times New Roman" w:cs="Times New Roman"/>
          <w:sz w:val="20"/>
          <w:szCs w:val="20"/>
          <w:lang w:eastAsia="ru-RU"/>
        </w:rPr>
      </w:pPr>
      <w:r w:rsidRPr="003D568D">
        <w:rPr>
          <w:rFonts w:eastAsia="Times New Roman" w:cs="Times New Roman"/>
          <w:szCs w:val="28"/>
          <w:lang w:eastAsia="ru-RU"/>
        </w:rPr>
        <w:t>Структура неналоговых доходов бюджета</w:t>
      </w:r>
      <w:r w:rsidR="002E35B1" w:rsidRPr="003D568D">
        <w:rPr>
          <w:rFonts w:eastAsia="Times New Roman" w:cs="Times New Roman"/>
          <w:szCs w:val="28"/>
          <w:lang w:eastAsia="ru-RU"/>
        </w:rPr>
        <w:t xml:space="preserve"> поселения </w:t>
      </w:r>
      <w:r w:rsidR="00AA5CFF" w:rsidRPr="003D568D">
        <w:rPr>
          <w:rFonts w:eastAsia="Times New Roman" w:cs="Times New Roman"/>
          <w:szCs w:val="28"/>
          <w:lang w:eastAsia="ru-RU"/>
        </w:rPr>
        <w:t>в 20</w:t>
      </w:r>
      <w:r w:rsidR="005253E6" w:rsidRPr="003D568D">
        <w:rPr>
          <w:rFonts w:eastAsia="Times New Roman" w:cs="Times New Roman"/>
          <w:szCs w:val="28"/>
          <w:lang w:eastAsia="ru-RU"/>
        </w:rPr>
        <w:t>2</w:t>
      </w:r>
      <w:r w:rsidR="000B655C">
        <w:rPr>
          <w:rFonts w:eastAsia="Times New Roman" w:cs="Times New Roman"/>
          <w:szCs w:val="28"/>
          <w:lang w:eastAsia="ru-RU"/>
        </w:rPr>
        <w:t>4</w:t>
      </w:r>
      <w:r w:rsidRPr="003D568D">
        <w:rPr>
          <w:rFonts w:eastAsia="Times New Roman" w:cs="Times New Roman"/>
          <w:szCs w:val="28"/>
          <w:lang w:eastAsia="ru-RU"/>
        </w:rPr>
        <w:t>-20</w:t>
      </w:r>
      <w:r w:rsidR="00AA5CFF" w:rsidRPr="003D568D">
        <w:rPr>
          <w:rFonts w:eastAsia="Times New Roman" w:cs="Times New Roman"/>
          <w:szCs w:val="28"/>
          <w:lang w:eastAsia="ru-RU"/>
        </w:rPr>
        <w:t>2</w:t>
      </w:r>
      <w:r w:rsidR="000B655C">
        <w:rPr>
          <w:rFonts w:eastAsia="Times New Roman" w:cs="Times New Roman"/>
          <w:szCs w:val="28"/>
          <w:lang w:eastAsia="ru-RU"/>
        </w:rPr>
        <w:t>7</w:t>
      </w:r>
      <w:r w:rsidRPr="003D568D">
        <w:rPr>
          <w:rFonts w:eastAsia="Times New Roman" w:cs="Times New Roman"/>
          <w:szCs w:val="28"/>
          <w:lang w:eastAsia="ru-RU"/>
        </w:rPr>
        <w:t xml:space="preserve"> годах представлена в таблице:</w:t>
      </w:r>
    </w:p>
    <w:p w:rsidR="00232AB4" w:rsidRDefault="008A730B" w:rsidP="008A730B">
      <w:pPr>
        <w:suppressAutoHyphens/>
        <w:jc w:val="right"/>
        <w:rPr>
          <w:rFonts w:eastAsia="Times New Roman" w:cs="Times New Roman"/>
          <w:sz w:val="20"/>
          <w:szCs w:val="20"/>
          <w:lang w:eastAsia="ru-RU"/>
        </w:rPr>
      </w:pPr>
      <w:r w:rsidRPr="009D52C6">
        <w:rPr>
          <w:rFonts w:eastAsia="Times New Roman" w:cs="Times New Roman"/>
          <w:sz w:val="20"/>
          <w:szCs w:val="20"/>
          <w:lang w:eastAsia="ru-RU"/>
        </w:rPr>
        <w:t>тыс.руб</w:t>
      </w:r>
      <w:r w:rsidRPr="008A730B">
        <w:rPr>
          <w:rFonts w:eastAsia="Times New Roman" w:cs="Times New Roman"/>
          <w:sz w:val="20"/>
          <w:szCs w:val="20"/>
          <w:lang w:eastAsia="ru-RU"/>
        </w:rPr>
        <w:t>лей</w:t>
      </w:r>
    </w:p>
    <w:tbl>
      <w:tblPr>
        <w:tblW w:w="9586" w:type="dxa"/>
        <w:jc w:val="center"/>
        <w:tblLayout w:type="fixed"/>
        <w:tblLook w:val="04A0"/>
      </w:tblPr>
      <w:tblGrid>
        <w:gridCol w:w="3276"/>
        <w:gridCol w:w="859"/>
        <w:gridCol w:w="677"/>
        <w:gridCol w:w="841"/>
        <w:gridCol w:w="741"/>
        <w:gridCol w:w="881"/>
        <w:gridCol w:w="741"/>
        <w:gridCol w:w="907"/>
        <w:gridCol w:w="663"/>
      </w:tblGrid>
      <w:tr w:rsidR="00FC26AB" w:rsidRPr="00872136" w:rsidTr="000B655C">
        <w:trPr>
          <w:trHeight w:val="521"/>
          <w:jc w:val="center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6AB" w:rsidRPr="00872136" w:rsidRDefault="00FC26AB" w:rsidP="009C69F8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213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  <w:p w:rsidR="00FC26AB" w:rsidRPr="00872136" w:rsidRDefault="00FC26AB" w:rsidP="000B655C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213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показателей</w:t>
            </w:r>
            <w:r w:rsidRPr="0087213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26AB" w:rsidRDefault="00FC26AB" w:rsidP="00FC26AB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213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 год</w:t>
            </w:r>
          </w:p>
          <w:p w:rsidR="00FC26AB" w:rsidRPr="00872136" w:rsidRDefault="00FC26AB" w:rsidP="00FC26AB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213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(оценка)</w:t>
            </w:r>
          </w:p>
        </w:tc>
        <w:tc>
          <w:tcPr>
            <w:tcW w:w="158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26AB" w:rsidRDefault="00FC26AB" w:rsidP="00FC26AB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213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 год</w:t>
            </w:r>
          </w:p>
          <w:p w:rsidR="00FC26AB" w:rsidRPr="00872136" w:rsidRDefault="00FC26AB" w:rsidP="00FC26AB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213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(прогноз)</w:t>
            </w:r>
          </w:p>
        </w:tc>
        <w:tc>
          <w:tcPr>
            <w:tcW w:w="162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26AB" w:rsidRDefault="00FC26AB" w:rsidP="00FC26AB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213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 год</w:t>
            </w:r>
          </w:p>
          <w:p w:rsidR="00FC26AB" w:rsidRPr="00872136" w:rsidRDefault="00FC26AB" w:rsidP="00FC26AB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213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(прогноз)</w:t>
            </w:r>
          </w:p>
        </w:tc>
        <w:tc>
          <w:tcPr>
            <w:tcW w:w="157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B655C" w:rsidRDefault="00FC26AB" w:rsidP="000B655C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213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2027 год</w:t>
            </w:r>
          </w:p>
          <w:p w:rsidR="00FC26AB" w:rsidRPr="00872136" w:rsidRDefault="00FC26AB" w:rsidP="000B655C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213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(прогноз)</w:t>
            </w:r>
          </w:p>
        </w:tc>
      </w:tr>
      <w:tr w:rsidR="00FC26AB" w:rsidRPr="00872136" w:rsidTr="00FC26AB">
        <w:trPr>
          <w:trHeight w:val="300"/>
          <w:jc w:val="center"/>
        </w:trPr>
        <w:tc>
          <w:tcPr>
            <w:tcW w:w="3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6AB" w:rsidRPr="00872136" w:rsidRDefault="00FC26AB" w:rsidP="00FC26AB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6AB" w:rsidRPr="001B332C" w:rsidRDefault="00FC26AB" w:rsidP="00FC26AB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78487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6AB" w:rsidRPr="001B332C" w:rsidRDefault="00FC26AB" w:rsidP="00FC26AB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487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Уд. вес</w:t>
            </w:r>
            <w:r w:rsidRPr="001B332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, %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6AB" w:rsidRPr="001B332C" w:rsidRDefault="00FC26AB" w:rsidP="00FC26AB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78487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6AB" w:rsidRPr="001B332C" w:rsidRDefault="00FC26AB" w:rsidP="00FC26AB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487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Уд. вес</w:t>
            </w:r>
            <w:r w:rsidRPr="001B332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, %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6AB" w:rsidRPr="001B332C" w:rsidRDefault="00FC26AB" w:rsidP="00FC26AB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78487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6AB" w:rsidRPr="001B332C" w:rsidRDefault="00FC26AB" w:rsidP="00FC26AB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487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Уд. вес</w:t>
            </w:r>
            <w:r w:rsidRPr="001B332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, %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6AB" w:rsidRPr="001B332C" w:rsidRDefault="00FC26AB" w:rsidP="00FC26AB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78487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6AB" w:rsidRPr="001B332C" w:rsidRDefault="00FC26AB" w:rsidP="00FC26AB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487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Уд. вес</w:t>
            </w:r>
            <w:r w:rsidRPr="001B332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, %</w:t>
            </w:r>
          </w:p>
        </w:tc>
      </w:tr>
      <w:tr w:rsidR="00FC26AB" w:rsidRPr="00872136" w:rsidTr="00FC26AB">
        <w:trPr>
          <w:trHeight w:val="408"/>
          <w:jc w:val="center"/>
        </w:trPr>
        <w:tc>
          <w:tcPr>
            <w:tcW w:w="3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6AB" w:rsidRPr="00872136" w:rsidRDefault="00FC26AB" w:rsidP="00FC26AB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213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Неналоговые доходы</w:t>
            </w:r>
            <w:r w:rsidRPr="0087213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</w:p>
          <w:p w:rsidR="00FC26AB" w:rsidRPr="00872136" w:rsidRDefault="00FC26AB" w:rsidP="00FC26AB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213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85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6AB" w:rsidRPr="00872136" w:rsidRDefault="00FC26AB" w:rsidP="00FC26AB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213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1909,6</w:t>
            </w:r>
          </w:p>
        </w:tc>
        <w:tc>
          <w:tcPr>
            <w:tcW w:w="67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6AB" w:rsidRPr="00872136" w:rsidRDefault="00FC26AB" w:rsidP="00FC26A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7213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6AB" w:rsidRPr="00872136" w:rsidRDefault="00FC26AB" w:rsidP="00FC26AB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213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2005,5</w:t>
            </w: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6AB" w:rsidRPr="00872136" w:rsidRDefault="00FC26AB" w:rsidP="00FC26A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7213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6AB" w:rsidRPr="00872136" w:rsidRDefault="00FC26AB" w:rsidP="00FC26AB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213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2095,5</w:t>
            </w: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6AB" w:rsidRPr="00872136" w:rsidRDefault="00FC26AB" w:rsidP="00FC26A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7213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6AB" w:rsidRPr="00872136" w:rsidRDefault="00FC26AB" w:rsidP="00FC26AB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213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2125,5</w:t>
            </w:r>
          </w:p>
        </w:tc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6AB" w:rsidRPr="00872136" w:rsidRDefault="00FC26AB" w:rsidP="00FC26A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7213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FC26AB" w:rsidRPr="00872136" w:rsidTr="00FC26AB">
        <w:trPr>
          <w:trHeight w:val="602"/>
          <w:jc w:val="center"/>
        </w:trPr>
        <w:tc>
          <w:tcPr>
            <w:tcW w:w="3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6AB" w:rsidRPr="00872136" w:rsidRDefault="00FC26AB" w:rsidP="00FC26AB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7213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Доходы от использования имущ</w:t>
            </w:r>
            <w:r w:rsidRPr="0087213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87213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ства, находящегося в муниципал</w:t>
            </w:r>
            <w:r w:rsidRPr="0087213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87213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ной собственности, в т.ч.: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6AB" w:rsidRPr="00872136" w:rsidRDefault="00FC26AB" w:rsidP="00FC26A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7213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558,6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6AB" w:rsidRPr="00872136" w:rsidRDefault="00FC26AB" w:rsidP="00FC26A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7213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29,3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6AB" w:rsidRPr="00872136" w:rsidRDefault="00FC26AB" w:rsidP="00FC26A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7213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595,5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6AB" w:rsidRPr="00872136" w:rsidRDefault="00FC26AB" w:rsidP="00FC26A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7213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29,7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6AB" w:rsidRPr="00872136" w:rsidRDefault="00FC26AB" w:rsidP="00FC26A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7213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595,5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6AB" w:rsidRPr="00872136" w:rsidRDefault="00FC26AB" w:rsidP="00FC26A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7213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28,4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6AB" w:rsidRPr="00872136" w:rsidRDefault="00FC26AB" w:rsidP="00FC26A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7213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595,5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6AB" w:rsidRPr="00872136" w:rsidRDefault="00FC26AB" w:rsidP="00FC26A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7213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28,0</w:t>
            </w:r>
          </w:p>
        </w:tc>
      </w:tr>
      <w:tr w:rsidR="00FC26AB" w:rsidRPr="00872136" w:rsidTr="00FC26AB">
        <w:trPr>
          <w:trHeight w:val="482"/>
          <w:jc w:val="center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6AB" w:rsidRPr="00872136" w:rsidRDefault="00FC26AB" w:rsidP="00FC26AB">
            <w:pPr>
              <w:ind w:firstLine="0"/>
              <w:jc w:val="lef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72136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 доходы, получаемые в виде арендной платы за земельные уч</w:t>
            </w:r>
            <w:r w:rsidRPr="00872136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а</w:t>
            </w:r>
            <w:r w:rsidRPr="00872136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стки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6AB" w:rsidRPr="00872136" w:rsidRDefault="00FC26AB" w:rsidP="00FC26AB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72136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58,6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6AB" w:rsidRPr="00872136" w:rsidRDefault="00FC26AB" w:rsidP="00FC26AB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72136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6AB" w:rsidRPr="00872136" w:rsidRDefault="00FC26AB" w:rsidP="00FC26AB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72136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95,5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6AB" w:rsidRPr="00872136" w:rsidRDefault="00FC26AB" w:rsidP="00FC26AB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72136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6AB" w:rsidRPr="00872136" w:rsidRDefault="00FC26AB" w:rsidP="00FC26AB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72136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95,5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6AB" w:rsidRPr="00872136" w:rsidRDefault="00FC26AB" w:rsidP="00FC26AB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72136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6AB" w:rsidRPr="00872136" w:rsidRDefault="00FC26AB" w:rsidP="00FC26AB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72136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95,5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6AB" w:rsidRPr="00872136" w:rsidRDefault="00FC26AB" w:rsidP="00FC26AB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72136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4,5</w:t>
            </w:r>
          </w:p>
        </w:tc>
      </w:tr>
      <w:tr w:rsidR="00FC26AB" w:rsidRPr="00872136" w:rsidTr="00FC26AB">
        <w:trPr>
          <w:trHeight w:val="276"/>
          <w:jc w:val="center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6AB" w:rsidRPr="00872136" w:rsidRDefault="00FC26AB" w:rsidP="00FC26AB">
            <w:pPr>
              <w:ind w:firstLine="0"/>
              <w:jc w:val="lef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72136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  прочие доходы от использования имущества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6AB" w:rsidRPr="00872136" w:rsidRDefault="00FC26AB" w:rsidP="00FC26AB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72136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6AB" w:rsidRPr="00872136" w:rsidRDefault="00FC26AB" w:rsidP="00FC26AB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72136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26,2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6AB" w:rsidRPr="00872136" w:rsidRDefault="00FC26AB" w:rsidP="00FC26AB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72136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6AB" w:rsidRPr="00872136" w:rsidRDefault="00FC26AB" w:rsidP="00FC26AB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72136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24,9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6AB" w:rsidRPr="00872136" w:rsidRDefault="00FC26AB" w:rsidP="00FC26AB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72136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6AB" w:rsidRPr="00872136" w:rsidRDefault="00FC26AB" w:rsidP="00FC26AB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72136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23,9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6AB" w:rsidRPr="00872136" w:rsidRDefault="00FC26AB" w:rsidP="00FC26AB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72136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6AB" w:rsidRPr="00872136" w:rsidRDefault="00FC26AB" w:rsidP="00FC26AB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72136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23,5</w:t>
            </w:r>
          </w:p>
        </w:tc>
      </w:tr>
      <w:tr w:rsidR="00FC26AB" w:rsidRPr="00872136" w:rsidTr="00FC26AB">
        <w:trPr>
          <w:trHeight w:val="354"/>
          <w:jc w:val="center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6AB" w:rsidRPr="00872136" w:rsidRDefault="00FC26AB" w:rsidP="00FC26AB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7213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6AB" w:rsidRPr="00872136" w:rsidRDefault="00FC26AB" w:rsidP="00FC26A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7213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1350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6AB" w:rsidRPr="00872136" w:rsidRDefault="00FC26AB" w:rsidP="00FC26A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7213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70,7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6AB" w:rsidRPr="00872136" w:rsidRDefault="00FC26AB" w:rsidP="00FC26A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7213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1410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6AB" w:rsidRPr="00872136" w:rsidRDefault="00FC26AB" w:rsidP="00FC26A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7213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70,3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6AB" w:rsidRPr="00872136" w:rsidRDefault="00FC26AB" w:rsidP="00FC26A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7213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6AB" w:rsidRPr="00872136" w:rsidRDefault="00FC26AB" w:rsidP="00FC26A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7213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71,6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6AB" w:rsidRPr="00872136" w:rsidRDefault="00FC26AB" w:rsidP="00FC26A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7213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6AB" w:rsidRPr="00872136" w:rsidRDefault="00FC26AB" w:rsidP="00FC26A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7213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72,0</w:t>
            </w:r>
          </w:p>
        </w:tc>
      </w:tr>
      <w:tr w:rsidR="00FC26AB" w:rsidRPr="00872136" w:rsidTr="00FC26AB">
        <w:trPr>
          <w:trHeight w:val="162"/>
          <w:jc w:val="center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6AB" w:rsidRPr="00872136" w:rsidRDefault="00FC26AB" w:rsidP="00FC26AB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7213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Возмещение ущерба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6AB" w:rsidRPr="00872136" w:rsidRDefault="00FC26AB" w:rsidP="00FC26A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7213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6AB" w:rsidRPr="00872136" w:rsidRDefault="00FC26AB" w:rsidP="00FC26A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7213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6AB" w:rsidRPr="00872136" w:rsidRDefault="00FC26AB" w:rsidP="00FC26A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7213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6AB" w:rsidRPr="00872136" w:rsidRDefault="00FC26AB" w:rsidP="00FC26A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6AB" w:rsidRPr="00872136" w:rsidRDefault="00FC26AB" w:rsidP="00FC26A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7213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6AB" w:rsidRPr="00872136" w:rsidRDefault="00FC26AB" w:rsidP="00FC26A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7213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6AB" w:rsidRPr="00872136" w:rsidRDefault="00FC26AB" w:rsidP="00FC26A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87213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6AB" w:rsidRPr="00872136" w:rsidRDefault="00FC26AB" w:rsidP="00FC26A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7213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0D27F4" w:rsidRPr="00011252" w:rsidRDefault="000D27F4" w:rsidP="00DC43E5">
      <w:pPr>
        <w:spacing w:before="120"/>
        <w:rPr>
          <w:rFonts w:eastAsia="Calibri" w:cs="Times New Roman"/>
          <w:bCs/>
          <w:szCs w:val="28"/>
        </w:rPr>
      </w:pPr>
      <w:r>
        <w:rPr>
          <w:rFonts w:eastAsia="Calibri" w:cs="Times New Roman"/>
          <w:bCs/>
          <w:szCs w:val="28"/>
        </w:rPr>
        <w:t>Большая часть н</w:t>
      </w:r>
      <w:r w:rsidRPr="003C3690">
        <w:rPr>
          <w:rFonts w:eastAsia="Calibri" w:cs="Times New Roman"/>
          <w:bCs/>
          <w:szCs w:val="28"/>
        </w:rPr>
        <w:t>еналоговы</w:t>
      </w:r>
      <w:r>
        <w:rPr>
          <w:rFonts w:eastAsia="Calibri" w:cs="Times New Roman"/>
          <w:bCs/>
          <w:szCs w:val="28"/>
        </w:rPr>
        <w:t>х</w:t>
      </w:r>
      <w:r w:rsidRPr="003C3690">
        <w:rPr>
          <w:rFonts w:eastAsia="Calibri" w:cs="Times New Roman"/>
          <w:bCs/>
          <w:szCs w:val="28"/>
        </w:rPr>
        <w:t xml:space="preserve"> доход</w:t>
      </w:r>
      <w:r>
        <w:rPr>
          <w:rFonts w:eastAsia="Calibri" w:cs="Times New Roman"/>
          <w:bCs/>
          <w:szCs w:val="28"/>
        </w:rPr>
        <w:t>ов</w:t>
      </w:r>
      <w:r w:rsidRPr="003C3690">
        <w:rPr>
          <w:rFonts w:eastAsia="Calibri" w:cs="Times New Roman"/>
          <w:bCs/>
          <w:szCs w:val="28"/>
        </w:rPr>
        <w:t xml:space="preserve"> бюджета </w:t>
      </w:r>
      <w:r w:rsidRPr="000D27F4">
        <w:rPr>
          <w:rFonts w:eastAsia="Calibri" w:cs="Times New Roman"/>
          <w:bCs/>
          <w:szCs w:val="28"/>
        </w:rPr>
        <w:t xml:space="preserve">Аркульского городского </w:t>
      </w:r>
      <w:r w:rsidRPr="003C3690">
        <w:rPr>
          <w:rFonts w:eastAsia="Calibri" w:cs="Times New Roman"/>
          <w:bCs/>
          <w:szCs w:val="28"/>
        </w:rPr>
        <w:t>поселения формиру</w:t>
      </w:r>
      <w:r>
        <w:rPr>
          <w:rFonts w:eastAsia="Calibri" w:cs="Times New Roman"/>
          <w:bCs/>
          <w:szCs w:val="28"/>
        </w:rPr>
        <w:t>е</w:t>
      </w:r>
      <w:r w:rsidRPr="003C3690">
        <w:rPr>
          <w:rFonts w:eastAsia="Calibri" w:cs="Times New Roman"/>
          <w:bCs/>
          <w:szCs w:val="28"/>
        </w:rPr>
        <w:t xml:space="preserve">тся за счет доходов от </w:t>
      </w:r>
      <w:r>
        <w:rPr>
          <w:rFonts w:eastAsia="Calibri" w:cs="Times New Roman"/>
          <w:bCs/>
          <w:szCs w:val="28"/>
        </w:rPr>
        <w:t>платных услуг</w:t>
      </w:r>
      <w:r w:rsidRPr="003C3690">
        <w:rPr>
          <w:rFonts w:eastAsia="Calibri" w:cs="Times New Roman"/>
          <w:bCs/>
          <w:szCs w:val="28"/>
        </w:rPr>
        <w:t xml:space="preserve"> (</w:t>
      </w:r>
      <w:r>
        <w:rPr>
          <w:rFonts w:eastAsia="Calibri" w:cs="Times New Roman"/>
          <w:bCs/>
          <w:szCs w:val="28"/>
        </w:rPr>
        <w:t>в 202</w:t>
      </w:r>
      <w:r w:rsidR="00E36D53">
        <w:rPr>
          <w:rFonts w:eastAsia="Calibri" w:cs="Times New Roman"/>
          <w:bCs/>
          <w:szCs w:val="28"/>
        </w:rPr>
        <w:t>5</w:t>
      </w:r>
      <w:r>
        <w:rPr>
          <w:rFonts w:eastAsia="Calibri" w:cs="Times New Roman"/>
          <w:bCs/>
          <w:szCs w:val="28"/>
        </w:rPr>
        <w:t>-202</w:t>
      </w:r>
      <w:r w:rsidR="00E36D53">
        <w:rPr>
          <w:rFonts w:eastAsia="Calibri" w:cs="Times New Roman"/>
          <w:bCs/>
          <w:szCs w:val="28"/>
        </w:rPr>
        <w:t>7</w:t>
      </w:r>
      <w:r>
        <w:rPr>
          <w:rFonts w:eastAsia="Calibri" w:cs="Times New Roman"/>
          <w:bCs/>
          <w:szCs w:val="28"/>
        </w:rPr>
        <w:t xml:space="preserve"> годах </w:t>
      </w:r>
      <w:r w:rsidR="00E36D53">
        <w:rPr>
          <w:rFonts w:eastAsia="Calibri" w:cs="Times New Roman"/>
          <w:bCs/>
          <w:szCs w:val="28"/>
        </w:rPr>
        <w:t xml:space="preserve">в среднем </w:t>
      </w:r>
      <w:r w:rsidR="007A3F32">
        <w:rPr>
          <w:rFonts w:eastAsia="Calibri" w:cs="Times New Roman"/>
          <w:bCs/>
          <w:szCs w:val="28"/>
        </w:rPr>
        <w:t>7</w:t>
      </w:r>
      <w:r w:rsidR="00E36D53">
        <w:rPr>
          <w:rFonts w:eastAsia="Calibri" w:cs="Times New Roman"/>
          <w:bCs/>
          <w:szCs w:val="28"/>
        </w:rPr>
        <w:t>1,3</w:t>
      </w:r>
      <w:r w:rsidRPr="003C3690">
        <w:rPr>
          <w:rFonts w:eastAsia="Calibri" w:cs="Times New Roman"/>
          <w:bCs/>
          <w:szCs w:val="28"/>
        </w:rPr>
        <w:t xml:space="preserve">%), где </w:t>
      </w:r>
      <w:r w:rsidRPr="00C607EB">
        <w:rPr>
          <w:rFonts w:eastAsia="Calibri" w:cs="Times New Roman"/>
          <w:bCs/>
          <w:szCs w:val="28"/>
        </w:rPr>
        <w:t>учитываются поступления платы за водоснабжение</w:t>
      </w:r>
      <w:r>
        <w:rPr>
          <w:rFonts w:eastAsia="Calibri" w:cs="Times New Roman"/>
          <w:bCs/>
          <w:szCs w:val="28"/>
        </w:rPr>
        <w:t xml:space="preserve"> и водоотведение</w:t>
      </w:r>
      <w:r w:rsidRPr="00C607EB">
        <w:rPr>
          <w:rFonts w:eastAsia="Calibri" w:cs="Times New Roman"/>
          <w:bCs/>
          <w:szCs w:val="28"/>
        </w:rPr>
        <w:t>.</w:t>
      </w:r>
      <w:r w:rsidR="00886DD4">
        <w:rPr>
          <w:rFonts w:eastAsia="Calibri" w:cs="Times New Roman"/>
          <w:bCs/>
          <w:szCs w:val="28"/>
        </w:rPr>
        <w:t xml:space="preserve"> </w:t>
      </w:r>
      <w:r w:rsidRPr="00ED3CB5">
        <w:rPr>
          <w:rFonts w:eastAsia="Calibri" w:cs="Times New Roman"/>
          <w:bCs/>
          <w:szCs w:val="28"/>
        </w:rPr>
        <w:t>По сравнению с оценкой текущего года поступления по да</w:t>
      </w:r>
      <w:r w:rsidRPr="00ED3CB5">
        <w:rPr>
          <w:rFonts w:eastAsia="Calibri" w:cs="Times New Roman"/>
          <w:bCs/>
          <w:szCs w:val="28"/>
        </w:rPr>
        <w:t>н</w:t>
      </w:r>
      <w:r w:rsidRPr="00ED3CB5">
        <w:rPr>
          <w:rFonts w:eastAsia="Calibri" w:cs="Times New Roman"/>
          <w:bCs/>
          <w:szCs w:val="28"/>
        </w:rPr>
        <w:t xml:space="preserve">ному доходному источнику </w:t>
      </w:r>
      <w:r>
        <w:rPr>
          <w:rFonts w:eastAsia="Calibri" w:cs="Times New Roman"/>
          <w:bCs/>
          <w:szCs w:val="28"/>
        </w:rPr>
        <w:t>в 202</w:t>
      </w:r>
      <w:r w:rsidR="00E36D53">
        <w:rPr>
          <w:rFonts w:eastAsia="Calibri" w:cs="Times New Roman"/>
          <w:bCs/>
          <w:szCs w:val="28"/>
        </w:rPr>
        <w:t>5</w:t>
      </w:r>
      <w:r>
        <w:rPr>
          <w:rFonts w:eastAsia="Calibri" w:cs="Times New Roman"/>
          <w:bCs/>
          <w:szCs w:val="28"/>
        </w:rPr>
        <w:t xml:space="preserve"> году </w:t>
      </w:r>
      <w:r w:rsidRPr="00ED3CB5">
        <w:rPr>
          <w:rFonts w:eastAsia="Calibri" w:cs="Times New Roman"/>
          <w:bCs/>
          <w:szCs w:val="28"/>
        </w:rPr>
        <w:t>планируются с</w:t>
      </w:r>
      <w:r w:rsidRPr="000D27F4">
        <w:rPr>
          <w:rFonts w:eastAsia="Calibri" w:cs="Times New Roman"/>
          <w:bCs/>
          <w:szCs w:val="28"/>
        </w:rPr>
        <w:t xml:space="preserve"> ростом </w:t>
      </w:r>
      <w:r w:rsidRPr="00ED3CB5">
        <w:rPr>
          <w:rFonts w:eastAsia="Calibri" w:cs="Times New Roman"/>
          <w:bCs/>
          <w:szCs w:val="28"/>
        </w:rPr>
        <w:t xml:space="preserve">на </w:t>
      </w:r>
      <w:r w:rsidR="00E36D53">
        <w:rPr>
          <w:rFonts w:eastAsia="Calibri" w:cs="Times New Roman"/>
          <w:bCs/>
          <w:szCs w:val="28"/>
        </w:rPr>
        <w:t>6</w:t>
      </w:r>
      <w:r w:rsidRPr="000D27F4">
        <w:rPr>
          <w:rFonts w:eastAsia="Calibri" w:cs="Times New Roman"/>
          <w:bCs/>
          <w:szCs w:val="28"/>
        </w:rPr>
        <w:t>0</w:t>
      </w:r>
      <w:r w:rsidRPr="00ED3CB5">
        <w:rPr>
          <w:rFonts w:eastAsia="Calibri" w:cs="Times New Roman"/>
          <w:bCs/>
          <w:szCs w:val="28"/>
        </w:rPr>
        <w:t xml:space="preserve"> тыс. </w:t>
      </w:r>
      <w:r w:rsidRPr="00011252">
        <w:rPr>
          <w:rFonts w:eastAsia="Calibri" w:cs="Times New Roman"/>
          <w:bCs/>
          <w:szCs w:val="28"/>
        </w:rPr>
        <w:t xml:space="preserve">рублей, или на </w:t>
      </w:r>
      <w:r w:rsidR="00E36D53" w:rsidRPr="00011252">
        <w:rPr>
          <w:rFonts w:eastAsia="Calibri" w:cs="Times New Roman"/>
          <w:bCs/>
          <w:szCs w:val="28"/>
        </w:rPr>
        <w:t>4,4</w:t>
      </w:r>
      <w:r w:rsidRPr="00011252">
        <w:rPr>
          <w:rFonts w:eastAsia="Calibri" w:cs="Times New Roman"/>
          <w:bCs/>
          <w:szCs w:val="28"/>
        </w:rPr>
        <w:t xml:space="preserve">%, и составят </w:t>
      </w:r>
      <w:r w:rsidR="009E38AF" w:rsidRPr="00011252">
        <w:rPr>
          <w:rFonts w:eastAsia="Calibri" w:cs="Times New Roman"/>
          <w:bCs/>
          <w:szCs w:val="28"/>
        </w:rPr>
        <w:t>1</w:t>
      </w:r>
      <w:r w:rsidR="00E13AFE" w:rsidRPr="00011252">
        <w:rPr>
          <w:rFonts w:eastAsia="Calibri" w:cs="Times New Roman"/>
          <w:bCs/>
          <w:szCs w:val="28"/>
        </w:rPr>
        <w:t>4</w:t>
      </w:r>
      <w:r w:rsidR="00E36D53" w:rsidRPr="00011252">
        <w:rPr>
          <w:rFonts w:eastAsia="Calibri" w:cs="Times New Roman"/>
          <w:bCs/>
          <w:szCs w:val="28"/>
        </w:rPr>
        <w:t>1</w:t>
      </w:r>
      <w:r w:rsidR="009E38AF" w:rsidRPr="00011252">
        <w:rPr>
          <w:rFonts w:eastAsia="Calibri" w:cs="Times New Roman"/>
          <w:bCs/>
          <w:szCs w:val="28"/>
        </w:rPr>
        <w:t>0</w:t>
      </w:r>
      <w:r w:rsidRPr="00011252">
        <w:rPr>
          <w:rFonts w:eastAsia="Calibri" w:cs="Times New Roman"/>
          <w:bCs/>
          <w:szCs w:val="28"/>
        </w:rPr>
        <w:t xml:space="preserve"> тыс. рублей.</w:t>
      </w:r>
    </w:p>
    <w:p w:rsidR="00946A0A" w:rsidRPr="00011252" w:rsidRDefault="00011252" w:rsidP="00DC43E5">
      <w:pPr>
        <w:rPr>
          <w:rFonts w:eastAsia="Calibri" w:cs="Times New Roman"/>
          <w:bCs/>
          <w:szCs w:val="28"/>
        </w:rPr>
      </w:pPr>
      <w:r w:rsidRPr="00011252">
        <w:rPr>
          <w:rFonts w:eastAsia="Calibri" w:cs="Times New Roman"/>
          <w:bCs/>
          <w:szCs w:val="28"/>
        </w:rPr>
        <w:t>А</w:t>
      </w:r>
      <w:r w:rsidR="00946A0A" w:rsidRPr="00011252">
        <w:rPr>
          <w:rFonts w:eastAsia="Calibri" w:cs="Times New Roman"/>
          <w:bCs/>
          <w:szCs w:val="28"/>
        </w:rPr>
        <w:t>нализ динамики тарифов для администрации Аркульского городск</w:t>
      </w:r>
      <w:r w:rsidR="00946A0A" w:rsidRPr="00011252">
        <w:rPr>
          <w:rFonts w:eastAsia="Calibri" w:cs="Times New Roman"/>
          <w:bCs/>
          <w:szCs w:val="28"/>
        </w:rPr>
        <w:t>о</w:t>
      </w:r>
      <w:r w:rsidR="00946A0A" w:rsidRPr="00011252">
        <w:rPr>
          <w:rFonts w:eastAsia="Calibri" w:cs="Times New Roman"/>
          <w:bCs/>
          <w:szCs w:val="28"/>
        </w:rPr>
        <w:t>го поселения, проведенный на основании решений правления РСТ Кировской области, по</w:t>
      </w:r>
      <w:r w:rsidRPr="00011252">
        <w:rPr>
          <w:rFonts w:eastAsia="Calibri" w:cs="Times New Roman"/>
          <w:bCs/>
          <w:szCs w:val="28"/>
        </w:rPr>
        <w:t>дтверждает обоснованность прогноза.</w:t>
      </w:r>
    </w:p>
    <w:p w:rsidR="00D92F4D" w:rsidRDefault="00946A0A" w:rsidP="00E13AFE">
      <w:pPr>
        <w:rPr>
          <w:rFonts w:eastAsia="Calibri" w:cs="Times New Roman"/>
          <w:bCs/>
          <w:szCs w:val="28"/>
        </w:rPr>
      </w:pPr>
      <w:r w:rsidRPr="002641EF">
        <w:rPr>
          <w:rFonts w:eastAsia="Calibri" w:cs="Times New Roman"/>
          <w:bCs/>
          <w:szCs w:val="28"/>
        </w:rPr>
        <w:t>Доходы от использования мун</w:t>
      </w:r>
      <w:r w:rsidR="005A3AE0">
        <w:rPr>
          <w:rFonts w:eastAsia="Calibri" w:cs="Times New Roman"/>
          <w:bCs/>
          <w:szCs w:val="28"/>
        </w:rPr>
        <w:t>иципального имущества в 202</w:t>
      </w:r>
      <w:r w:rsidR="00D92F4D">
        <w:rPr>
          <w:rFonts w:eastAsia="Calibri" w:cs="Times New Roman"/>
          <w:bCs/>
          <w:szCs w:val="28"/>
        </w:rPr>
        <w:t>5</w:t>
      </w:r>
      <w:r w:rsidRPr="002641EF">
        <w:rPr>
          <w:rFonts w:eastAsia="Calibri" w:cs="Times New Roman"/>
          <w:bCs/>
          <w:szCs w:val="28"/>
        </w:rPr>
        <w:t xml:space="preserve"> году з</w:t>
      </w:r>
      <w:r w:rsidRPr="002641EF">
        <w:rPr>
          <w:rFonts w:eastAsia="Calibri" w:cs="Times New Roman"/>
          <w:bCs/>
          <w:szCs w:val="28"/>
        </w:rPr>
        <w:t>а</w:t>
      </w:r>
      <w:r w:rsidRPr="002641EF">
        <w:rPr>
          <w:rFonts w:eastAsia="Calibri" w:cs="Times New Roman"/>
          <w:bCs/>
          <w:szCs w:val="28"/>
        </w:rPr>
        <w:t xml:space="preserve">планированы в объеме </w:t>
      </w:r>
      <w:r w:rsidR="005A3AE0">
        <w:rPr>
          <w:rFonts w:eastAsia="Calibri" w:cs="Times New Roman"/>
          <w:bCs/>
          <w:szCs w:val="28"/>
        </w:rPr>
        <w:t>5</w:t>
      </w:r>
      <w:r w:rsidR="00D92F4D">
        <w:rPr>
          <w:rFonts w:eastAsia="Calibri" w:cs="Times New Roman"/>
          <w:bCs/>
          <w:szCs w:val="28"/>
        </w:rPr>
        <w:t>95,5</w:t>
      </w:r>
      <w:r w:rsidRPr="002641EF">
        <w:rPr>
          <w:rFonts w:eastAsia="Calibri" w:cs="Times New Roman"/>
          <w:bCs/>
          <w:szCs w:val="28"/>
        </w:rPr>
        <w:t xml:space="preserve"> тыс. рублей, что </w:t>
      </w:r>
      <w:r w:rsidR="00D92F4D">
        <w:rPr>
          <w:rFonts w:eastAsia="Calibri" w:cs="Times New Roman"/>
          <w:bCs/>
          <w:szCs w:val="28"/>
        </w:rPr>
        <w:t>выше</w:t>
      </w:r>
      <w:r w:rsidRPr="002641EF">
        <w:rPr>
          <w:rFonts w:eastAsia="Calibri" w:cs="Times New Roman"/>
          <w:bCs/>
          <w:szCs w:val="28"/>
        </w:rPr>
        <w:t xml:space="preserve"> ожиданий 202</w:t>
      </w:r>
      <w:r w:rsidR="00D92F4D">
        <w:rPr>
          <w:rFonts w:eastAsia="Calibri" w:cs="Times New Roman"/>
          <w:bCs/>
          <w:szCs w:val="28"/>
        </w:rPr>
        <w:t>4</w:t>
      </w:r>
      <w:r w:rsidRPr="002641EF">
        <w:rPr>
          <w:rFonts w:eastAsia="Calibri" w:cs="Times New Roman"/>
          <w:bCs/>
          <w:szCs w:val="28"/>
        </w:rPr>
        <w:t xml:space="preserve"> года на </w:t>
      </w:r>
      <w:r w:rsidR="00D92F4D">
        <w:rPr>
          <w:rFonts w:eastAsia="Calibri" w:cs="Times New Roman"/>
          <w:bCs/>
          <w:szCs w:val="28"/>
        </w:rPr>
        <w:t>36,9</w:t>
      </w:r>
      <w:r w:rsidRPr="002641EF">
        <w:rPr>
          <w:rFonts w:eastAsia="Calibri" w:cs="Times New Roman"/>
          <w:bCs/>
          <w:szCs w:val="28"/>
        </w:rPr>
        <w:t xml:space="preserve"> тыс. рублей (на </w:t>
      </w:r>
      <w:r w:rsidR="00D92F4D">
        <w:rPr>
          <w:rFonts w:eastAsia="Calibri" w:cs="Times New Roman"/>
          <w:bCs/>
          <w:szCs w:val="28"/>
        </w:rPr>
        <w:t>6,6</w:t>
      </w:r>
      <w:r w:rsidRPr="002641EF">
        <w:rPr>
          <w:rFonts w:eastAsia="Calibri" w:cs="Times New Roman"/>
          <w:bCs/>
          <w:szCs w:val="28"/>
        </w:rPr>
        <w:t xml:space="preserve">%). </w:t>
      </w:r>
      <w:r w:rsidR="00534BC3">
        <w:rPr>
          <w:rFonts w:eastAsia="Calibri" w:cs="Times New Roman"/>
          <w:bCs/>
          <w:szCs w:val="28"/>
        </w:rPr>
        <w:t>П</w:t>
      </w:r>
      <w:r w:rsidR="00E13AFE">
        <w:rPr>
          <w:rFonts w:eastAsia="Calibri" w:cs="Times New Roman"/>
          <w:bCs/>
          <w:szCs w:val="28"/>
        </w:rPr>
        <w:t>о доходам,</w:t>
      </w:r>
      <w:r w:rsidR="00E13AFE" w:rsidRPr="00753E2E">
        <w:rPr>
          <w:rFonts w:eastAsia="Calibri" w:cs="Times New Roman"/>
          <w:bCs/>
          <w:szCs w:val="28"/>
        </w:rPr>
        <w:t xml:space="preserve"> получаемым в виде арендной платы </w:t>
      </w:r>
      <w:r w:rsidR="00E13AFE" w:rsidRPr="00753E2E">
        <w:rPr>
          <w:rFonts w:eastAsia="Calibri" w:cs="Times New Roman"/>
          <w:bCs/>
          <w:szCs w:val="28"/>
        </w:rPr>
        <w:lastRenderedPageBreak/>
        <w:t>за земельные участки, государственная собственность на которые не разгр</w:t>
      </w:r>
      <w:r w:rsidR="00E13AFE" w:rsidRPr="00753E2E">
        <w:rPr>
          <w:rFonts w:eastAsia="Calibri" w:cs="Times New Roman"/>
          <w:bCs/>
          <w:szCs w:val="28"/>
        </w:rPr>
        <w:t>а</w:t>
      </w:r>
      <w:r w:rsidR="00E13AFE" w:rsidRPr="00753E2E">
        <w:rPr>
          <w:rFonts w:eastAsia="Calibri" w:cs="Times New Roman"/>
          <w:bCs/>
          <w:szCs w:val="28"/>
        </w:rPr>
        <w:t>ничена</w:t>
      </w:r>
      <w:r w:rsidR="00E13AFE">
        <w:rPr>
          <w:rFonts w:eastAsia="Calibri" w:cs="Times New Roman"/>
          <w:bCs/>
          <w:szCs w:val="28"/>
        </w:rPr>
        <w:t xml:space="preserve">, поступления запланированы </w:t>
      </w:r>
      <w:r w:rsidR="00D92F4D">
        <w:rPr>
          <w:rFonts w:eastAsia="Calibri" w:cs="Times New Roman"/>
          <w:bCs/>
          <w:szCs w:val="28"/>
        </w:rPr>
        <w:t xml:space="preserve">выше </w:t>
      </w:r>
      <w:r w:rsidR="00E13AFE">
        <w:rPr>
          <w:rFonts w:eastAsia="Calibri" w:cs="Times New Roman"/>
          <w:bCs/>
          <w:szCs w:val="28"/>
        </w:rPr>
        <w:t xml:space="preserve">оценки текущего года на </w:t>
      </w:r>
      <w:r w:rsidR="00D92F4D">
        <w:rPr>
          <w:rFonts w:eastAsia="Calibri" w:cs="Times New Roman"/>
          <w:bCs/>
          <w:szCs w:val="28"/>
        </w:rPr>
        <w:t>6</w:t>
      </w:r>
      <w:r w:rsidR="00E13AFE">
        <w:rPr>
          <w:rFonts w:eastAsia="Calibri" w:cs="Times New Roman"/>
          <w:bCs/>
          <w:szCs w:val="28"/>
        </w:rPr>
        <w:t xml:space="preserve">3% или на </w:t>
      </w:r>
      <w:r w:rsidR="00D92F4D">
        <w:rPr>
          <w:rFonts w:eastAsia="Calibri" w:cs="Times New Roman"/>
          <w:bCs/>
          <w:szCs w:val="28"/>
        </w:rPr>
        <w:t>36,9</w:t>
      </w:r>
      <w:r w:rsidR="00E13AFE">
        <w:rPr>
          <w:rFonts w:eastAsia="Calibri" w:cs="Times New Roman"/>
          <w:bCs/>
          <w:szCs w:val="28"/>
        </w:rPr>
        <w:t xml:space="preserve"> тыс. рублей</w:t>
      </w:r>
      <w:r w:rsidR="00534BC3">
        <w:rPr>
          <w:rFonts w:eastAsia="Calibri" w:cs="Times New Roman"/>
          <w:bCs/>
          <w:szCs w:val="28"/>
        </w:rPr>
        <w:t>, при этом, по мнению контрольно-счетной комиссии, значительный рост прогнозируемых поступлений обусловлен заниженной оценкой поступлений в текущем году. Учитывая, что существенного измен</w:t>
      </w:r>
      <w:r w:rsidR="00534BC3">
        <w:rPr>
          <w:rFonts w:eastAsia="Calibri" w:cs="Times New Roman"/>
          <w:bCs/>
          <w:szCs w:val="28"/>
        </w:rPr>
        <w:t>е</w:t>
      </w:r>
      <w:r w:rsidR="00534BC3">
        <w:rPr>
          <w:rFonts w:eastAsia="Calibri" w:cs="Times New Roman"/>
          <w:bCs/>
          <w:szCs w:val="28"/>
        </w:rPr>
        <w:t xml:space="preserve">ния кадастровой стоимости земельных участков в 2024 году не произошло, доходы от аренды земельных участков за текущий год составят, как и в 2023 году, порядка 90-100 тыс. рублей.  </w:t>
      </w:r>
    </w:p>
    <w:p w:rsidR="001845BF" w:rsidRPr="001845BF" w:rsidRDefault="00753E2E" w:rsidP="00E13AFE">
      <w:pPr>
        <w:rPr>
          <w:rFonts w:eastAsia="Calibri" w:cs="Times New Roman"/>
          <w:bCs/>
          <w:szCs w:val="28"/>
        </w:rPr>
      </w:pPr>
      <w:r w:rsidRPr="00753E2E">
        <w:rPr>
          <w:rFonts w:eastAsia="Calibri" w:cs="Times New Roman"/>
          <w:bCs/>
          <w:szCs w:val="28"/>
        </w:rPr>
        <w:t xml:space="preserve">Прочие поступления от использования имущества, находящегося в собственности </w:t>
      </w:r>
      <w:r w:rsidR="00A77C29">
        <w:rPr>
          <w:rFonts w:eastAsia="Calibri" w:cs="Times New Roman"/>
          <w:bCs/>
          <w:szCs w:val="28"/>
        </w:rPr>
        <w:t>городских</w:t>
      </w:r>
      <w:r w:rsidRPr="00753E2E">
        <w:rPr>
          <w:rFonts w:eastAsia="Calibri" w:cs="Times New Roman"/>
          <w:bCs/>
          <w:szCs w:val="28"/>
        </w:rPr>
        <w:t xml:space="preserve"> поселений (плата за найм), прогнозиру</w:t>
      </w:r>
      <w:r w:rsidR="00D92F4D">
        <w:rPr>
          <w:rFonts w:eastAsia="Calibri" w:cs="Times New Roman"/>
          <w:bCs/>
          <w:szCs w:val="28"/>
        </w:rPr>
        <w:t>ю</w:t>
      </w:r>
      <w:r w:rsidRPr="00753E2E">
        <w:rPr>
          <w:rFonts w:eastAsia="Calibri" w:cs="Times New Roman"/>
          <w:bCs/>
          <w:szCs w:val="28"/>
        </w:rPr>
        <w:t xml:space="preserve">тся </w:t>
      </w:r>
      <w:r w:rsidR="00E13AFE">
        <w:rPr>
          <w:rFonts w:eastAsia="Calibri" w:cs="Times New Roman"/>
          <w:bCs/>
          <w:szCs w:val="28"/>
        </w:rPr>
        <w:t>на уровне оценки 202</w:t>
      </w:r>
      <w:r w:rsidR="00D92F4D">
        <w:rPr>
          <w:rFonts w:eastAsia="Calibri" w:cs="Times New Roman"/>
          <w:bCs/>
          <w:szCs w:val="28"/>
        </w:rPr>
        <w:t>4</w:t>
      </w:r>
      <w:r w:rsidR="00E13AFE">
        <w:rPr>
          <w:rFonts w:eastAsia="Calibri" w:cs="Times New Roman"/>
          <w:bCs/>
          <w:szCs w:val="28"/>
        </w:rPr>
        <w:t xml:space="preserve"> года </w:t>
      </w:r>
      <w:r w:rsidR="00606C06" w:rsidRPr="00606C06">
        <w:rPr>
          <w:rFonts w:eastAsia="Calibri" w:cs="Times New Roman"/>
          <w:bCs/>
          <w:szCs w:val="28"/>
        </w:rPr>
        <w:t>в сумме 500 тыс. рублей ежегодно</w:t>
      </w:r>
      <w:r w:rsidR="0027159A" w:rsidRPr="00E13AFE">
        <w:rPr>
          <w:rFonts w:eastAsia="Calibri" w:cs="Times New Roman"/>
          <w:bCs/>
          <w:szCs w:val="28"/>
        </w:rPr>
        <w:t xml:space="preserve">. </w:t>
      </w:r>
    </w:p>
    <w:p w:rsidR="00F86D77" w:rsidRPr="00367CA8" w:rsidRDefault="00F86D77" w:rsidP="00A77C29">
      <w:pPr>
        <w:spacing w:before="120" w:after="120"/>
        <w:ind w:firstLine="0"/>
        <w:jc w:val="center"/>
        <w:rPr>
          <w:rFonts w:eastAsia="Calibri" w:cs="Times New Roman"/>
          <w:bCs/>
          <w:szCs w:val="28"/>
        </w:rPr>
      </w:pPr>
      <w:r w:rsidRPr="00367CA8">
        <w:rPr>
          <w:rFonts w:eastAsia="Calibri" w:cs="Times New Roman"/>
          <w:b/>
          <w:bCs/>
          <w:szCs w:val="28"/>
        </w:rPr>
        <w:t>Безвозмездные поступления в 20</w:t>
      </w:r>
      <w:r w:rsidR="00150A09" w:rsidRPr="00367CA8">
        <w:rPr>
          <w:rFonts w:eastAsia="Calibri" w:cs="Times New Roman"/>
          <w:b/>
          <w:bCs/>
          <w:szCs w:val="28"/>
        </w:rPr>
        <w:t>2</w:t>
      </w:r>
      <w:r w:rsidR="00C218AA">
        <w:rPr>
          <w:rFonts w:eastAsia="Calibri" w:cs="Times New Roman"/>
          <w:b/>
          <w:bCs/>
          <w:szCs w:val="28"/>
        </w:rPr>
        <w:t>5</w:t>
      </w:r>
      <w:r w:rsidRPr="00367CA8">
        <w:rPr>
          <w:rFonts w:eastAsia="Calibri" w:cs="Times New Roman"/>
          <w:b/>
          <w:bCs/>
          <w:szCs w:val="28"/>
        </w:rPr>
        <w:t>-20</w:t>
      </w:r>
      <w:r w:rsidR="00F529CD" w:rsidRPr="00367CA8">
        <w:rPr>
          <w:rFonts w:eastAsia="Calibri" w:cs="Times New Roman"/>
          <w:b/>
          <w:bCs/>
          <w:szCs w:val="28"/>
        </w:rPr>
        <w:t>2</w:t>
      </w:r>
      <w:r w:rsidR="00C218AA">
        <w:rPr>
          <w:rFonts w:eastAsia="Calibri" w:cs="Times New Roman"/>
          <w:b/>
          <w:bCs/>
          <w:szCs w:val="28"/>
        </w:rPr>
        <w:t>7</w:t>
      </w:r>
      <w:r w:rsidRPr="00367CA8">
        <w:rPr>
          <w:rFonts w:eastAsia="Calibri" w:cs="Times New Roman"/>
          <w:b/>
          <w:bCs/>
          <w:szCs w:val="28"/>
        </w:rPr>
        <w:t xml:space="preserve"> годах</w:t>
      </w:r>
    </w:p>
    <w:p w:rsidR="005916B2" w:rsidRPr="005916B2" w:rsidRDefault="005916B2" w:rsidP="005916B2">
      <w:pPr>
        <w:rPr>
          <w:rFonts w:eastAsia="Calibri" w:cs="Times New Roman"/>
          <w:szCs w:val="28"/>
        </w:rPr>
      </w:pPr>
      <w:r w:rsidRPr="005916B2">
        <w:rPr>
          <w:rFonts w:eastAsia="Calibri" w:cs="Times New Roman"/>
          <w:bCs/>
          <w:iCs/>
          <w:szCs w:val="28"/>
        </w:rPr>
        <w:t>Безвозмездные поступления</w:t>
      </w:r>
      <w:r w:rsidRPr="005916B2">
        <w:rPr>
          <w:rFonts w:eastAsia="Calibri" w:cs="Times New Roman"/>
          <w:szCs w:val="28"/>
        </w:rPr>
        <w:t xml:space="preserve"> в 202</w:t>
      </w:r>
      <w:r w:rsidR="00C218AA">
        <w:rPr>
          <w:rFonts w:eastAsia="Calibri" w:cs="Times New Roman"/>
          <w:szCs w:val="28"/>
        </w:rPr>
        <w:t>5</w:t>
      </w:r>
      <w:r w:rsidRPr="005916B2">
        <w:rPr>
          <w:rFonts w:eastAsia="Calibri" w:cs="Times New Roman"/>
          <w:szCs w:val="28"/>
        </w:rPr>
        <w:t xml:space="preserve"> году предусмотрены в сумме </w:t>
      </w:r>
      <w:r w:rsidR="002275B0">
        <w:rPr>
          <w:rFonts w:eastAsia="Calibri" w:cs="Times New Roman"/>
          <w:szCs w:val="28"/>
        </w:rPr>
        <w:t>6452,2</w:t>
      </w:r>
      <w:r w:rsidRPr="005916B2">
        <w:rPr>
          <w:rFonts w:eastAsia="Calibri" w:cs="Times New Roman"/>
          <w:bCs/>
          <w:iCs/>
          <w:szCs w:val="28"/>
        </w:rPr>
        <w:t xml:space="preserve"> тыс. рублей</w:t>
      </w:r>
      <w:r w:rsidRPr="005916B2">
        <w:rPr>
          <w:rFonts w:eastAsia="Calibri" w:cs="Times New Roman"/>
          <w:szCs w:val="28"/>
        </w:rPr>
        <w:t xml:space="preserve">, что </w:t>
      </w:r>
      <w:r w:rsidR="001A5B71" w:rsidRPr="001A5B71">
        <w:rPr>
          <w:rFonts w:eastAsia="Calibri" w:cs="Times New Roman"/>
          <w:szCs w:val="28"/>
        </w:rPr>
        <w:t>ниже</w:t>
      </w:r>
      <w:r w:rsidR="00886DD4">
        <w:rPr>
          <w:rFonts w:eastAsia="Calibri" w:cs="Times New Roman"/>
          <w:szCs w:val="28"/>
        </w:rPr>
        <w:t xml:space="preserve"> </w:t>
      </w:r>
      <w:r w:rsidR="001A5B71" w:rsidRPr="001A5B71">
        <w:rPr>
          <w:rFonts w:eastAsia="Calibri" w:cs="Times New Roman"/>
          <w:szCs w:val="28"/>
        </w:rPr>
        <w:t>оценки</w:t>
      </w:r>
      <w:r w:rsidRPr="005916B2">
        <w:rPr>
          <w:rFonts w:eastAsia="Calibri" w:cs="Times New Roman"/>
          <w:szCs w:val="28"/>
        </w:rPr>
        <w:t xml:space="preserve"> 202</w:t>
      </w:r>
      <w:r w:rsidR="00C218AA">
        <w:rPr>
          <w:rFonts w:eastAsia="Calibri" w:cs="Times New Roman"/>
          <w:szCs w:val="28"/>
        </w:rPr>
        <w:t>4</w:t>
      </w:r>
      <w:r w:rsidRPr="005916B2">
        <w:rPr>
          <w:rFonts w:eastAsia="Calibri" w:cs="Times New Roman"/>
          <w:szCs w:val="28"/>
        </w:rPr>
        <w:t xml:space="preserve"> года на </w:t>
      </w:r>
      <w:r w:rsidR="002275B0">
        <w:rPr>
          <w:rFonts w:eastAsia="Calibri" w:cs="Times New Roman"/>
          <w:szCs w:val="28"/>
        </w:rPr>
        <w:t>986,8</w:t>
      </w:r>
      <w:r w:rsidRPr="005916B2">
        <w:rPr>
          <w:rFonts w:eastAsia="Calibri" w:cs="Times New Roman"/>
          <w:szCs w:val="28"/>
        </w:rPr>
        <w:t xml:space="preserve"> тыс. рублей, или </w:t>
      </w:r>
      <w:r w:rsidR="007961B0">
        <w:rPr>
          <w:rFonts w:eastAsia="Calibri" w:cs="Times New Roman"/>
          <w:szCs w:val="28"/>
        </w:rPr>
        <w:t xml:space="preserve">на </w:t>
      </w:r>
      <w:r w:rsidR="00450FDA">
        <w:rPr>
          <w:rFonts w:eastAsia="Calibri" w:cs="Times New Roman"/>
          <w:szCs w:val="28"/>
        </w:rPr>
        <w:t>1</w:t>
      </w:r>
      <w:r w:rsidR="002275B0">
        <w:rPr>
          <w:rFonts w:eastAsia="Calibri" w:cs="Times New Roman"/>
          <w:szCs w:val="28"/>
        </w:rPr>
        <w:t>3</w:t>
      </w:r>
      <w:r w:rsidR="00450FDA">
        <w:rPr>
          <w:rFonts w:eastAsia="Calibri" w:cs="Times New Roman"/>
          <w:szCs w:val="28"/>
        </w:rPr>
        <w:t>,3</w:t>
      </w:r>
      <w:r w:rsidR="007961B0">
        <w:rPr>
          <w:rFonts w:eastAsia="Calibri" w:cs="Times New Roman"/>
          <w:szCs w:val="28"/>
        </w:rPr>
        <w:t>%</w:t>
      </w:r>
      <w:r w:rsidRPr="005916B2">
        <w:rPr>
          <w:rFonts w:eastAsia="Calibri" w:cs="Times New Roman"/>
          <w:szCs w:val="28"/>
        </w:rPr>
        <w:t>.</w:t>
      </w:r>
    </w:p>
    <w:p w:rsidR="002537E4" w:rsidRPr="006970C3" w:rsidRDefault="00F86D77" w:rsidP="00F86D77">
      <w:pPr>
        <w:rPr>
          <w:rFonts w:eastAsia="Times New Roman" w:cs="Times New Roman"/>
          <w:b/>
          <w:sz w:val="20"/>
          <w:szCs w:val="20"/>
          <w:lang w:eastAsia="ru-RU"/>
        </w:rPr>
      </w:pPr>
      <w:r w:rsidRPr="00367CA8">
        <w:rPr>
          <w:rFonts w:eastAsia="Times New Roman" w:cs="Times New Roman"/>
          <w:szCs w:val="28"/>
          <w:lang w:eastAsia="ru-RU"/>
        </w:rPr>
        <w:t>Структура безвозмездных поступлений в 20</w:t>
      </w:r>
      <w:r w:rsidR="00D565B2">
        <w:rPr>
          <w:rFonts w:eastAsia="Times New Roman" w:cs="Times New Roman"/>
          <w:szCs w:val="28"/>
          <w:lang w:eastAsia="ru-RU"/>
        </w:rPr>
        <w:t>2</w:t>
      </w:r>
      <w:r w:rsidR="00C218AA">
        <w:rPr>
          <w:rFonts w:eastAsia="Times New Roman" w:cs="Times New Roman"/>
          <w:szCs w:val="28"/>
          <w:lang w:eastAsia="ru-RU"/>
        </w:rPr>
        <w:t>4</w:t>
      </w:r>
      <w:r w:rsidRPr="00367CA8">
        <w:rPr>
          <w:rFonts w:eastAsia="Times New Roman" w:cs="Times New Roman"/>
          <w:szCs w:val="28"/>
          <w:lang w:eastAsia="ru-RU"/>
        </w:rPr>
        <w:t>-20</w:t>
      </w:r>
      <w:r w:rsidR="00F529CD" w:rsidRPr="00367CA8">
        <w:rPr>
          <w:rFonts w:eastAsia="Times New Roman" w:cs="Times New Roman"/>
          <w:szCs w:val="28"/>
          <w:lang w:eastAsia="ru-RU"/>
        </w:rPr>
        <w:t>2</w:t>
      </w:r>
      <w:r w:rsidR="00C218AA">
        <w:rPr>
          <w:rFonts w:eastAsia="Times New Roman" w:cs="Times New Roman"/>
          <w:szCs w:val="28"/>
          <w:lang w:eastAsia="ru-RU"/>
        </w:rPr>
        <w:t>7</w:t>
      </w:r>
      <w:r w:rsidRPr="00367CA8">
        <w:rPr>
          <w:rFonts w:eastAsia="Times New Roman" w:cs="Times New Roman"/>
          <w:szCs w:val="28"/>
          <w:lang w:eastAsia="ru-RU"/>
        </w:rPr>
        <w:t xml:space="preserve"> годах представлена в таблице:</w:t>
      </w:r>
    </w:p>
    <w:p w:rsidR="00F86D77" w:rsidRDefault="002537E4" w:rsidP="002537E4">
      <w:pPr>
        <w:jc w:val="right"/>
        <w:rPr>
          <w:rFonts w:eastAsia="Times New Roman" w:cs="Times New Roman"/>
          <w:sz w:val="20"/>
          <w:szCs w:val="20"/>
          <w:lang w:val="en-US" w:eastAsia="ru-RU"/>
        </w:rPr>
      </w:pPr>
      <w:r w:rsidRPr="002537E4">
        <w:rPr>
          <w:rFonts w:eastAsia="Times New Roman" w:cs="Times New Roman"/>
          <w:sz w:val="20"/>
          <w:szCs w:val="20"/>
          <w:lang w:eastAsia="ru-RU"/>
        </w:rPr>
        <w:t>тыс.руб</w:t>
      </w:r>
      <w:r w:rsidRPr="002537E4">
        <w:rPr>
          <w:rFonts w:eastAsia="Times New Roman" w:cs="Times New Roman"/>
          <w:sz w:val="20"/>
          <w:szCs w:val="20"/>
          <w:lang w:val="en-US" w:eastAsia="ru-RU"/>
        </w:rPr>
        <w:t>лей</w:t>
      </w:r>
    </w:p>
    <w:tbl>
      <w:tblPr>
        <w:tblW w:w="9288" w:type="dxa"/>
        <w:jc w:val="center"/>
        <w:tblLayout w:type="fixed"/>
        <w:tblLook w:val="04A0"/>
      </w:tblPr>
      <w:tblGrid>
        <w:gridCol w:w="3188"/>
        <w:gridCol w:w="850"/>
        <w:gridCol w:w="572"/>
        <w:gridCol w:w="851"/>
        <w:gridCol w:w="708"/>
        <w:gridCol w:w="851"/>
        <w:gridCol w:w="709"/>
        <w:gridCol w:w="850"/>
        <w:gridCol w:w="709"/>
      </w:tblGrid>
      <w:tr w:rsidR="002275B0" w:rsidRPr="00C218AA" w:rsidTr="00F64953">
        <w:trPr>
          <w:trHeight w:val="457"/>
          <w:jc w:val="center"/>
        </w:trPr>
        <w:tc>
          <w:tcPr>
            <w:tcW w:w="318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75B0" w:rsidRPr="00C218AA" w:rsidRDefault="002275B0" w:rsidP="00C218AA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218A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  <w:p w:rsidR="002275B0" w:rsidRPr="00C218AA" w:rsidRDefault="002275B0" w:rsidP="002275B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218A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показателей</w:t>
            </w:r>
            <w:r w:rsidRPr="00C218A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42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75B0" w:rsidRDefault="002275B0" w:rsidP="002275B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218A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 год</w:t>
            </w:r>
          </w:p>
          <w:p w:rsidR="002275B0" w:rsidRPr="00C218AA" w:rsidRDefault="002275B0" w:rsidP="002275B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218A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(оценка)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75B0" w:rsidRDefault="002275B0" w:rsidP="002275B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218A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 год</w:t>
            </w:r>
          </w:p>
          <w:p w:rsidR="002275B0" w:rsidRPr="00C218AA" w:rsidRDefault="002275B0" w:rsidP="002275B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218A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(прогноз)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75B0" w:rsidRDefault="002275B0" w:rsidP="002275B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218A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 год</w:t>
            </w:r>
          </w:p>
          <w:p w:rsidR="002275B0" w:rsidRPr="00C218AA" w:rsidRDefault="002275B0" w:rsidP="002275B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218A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(прогноз)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75B0" w:rsidRDefault="002275B0" w:rsidP="002275B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218A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2027 год</w:t>
            </w:r>
          </w:p>
          <w:p w:rsidR="002275B0" w:rsidRPr="00C218AA" w:rsidRDefault="002275B0" w:rsidP="002275B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218A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(прогноз)</w:t>
            </w:r>
          </w:p>
        </w:tc>
      </w:tr>
      <w:tr w:rsidR="002275B0" w:rsidRPr="00C218AA" w:rsidTr="002275B0">
        <w:trPr>
          <w:trHeight w:val="315"/>
          <w:jc w:val="center"/>
        </w:trPr>
        <w:tc>
          <w:tcPr>
            <w:tcW w:w="31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75B0" w:rsidRPr="00C218AA" w:rsidRDefault="002275B0" w:rsidP="002275B0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5B0" w:rsidRPr="001B332C" w:rsidRDefault="002275B0" w:rsidP="002275B0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78487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5B0" w:rsidRPr="001B332C" w:rsidRDefault="002275B0" w:rsidP="002275B0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487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Уд. вес</w:t>
            </w:r>
            <w:r w:rsidRPr="001B332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, 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5B0" w:rsidRPr="001B332C" w:rsidRDefault="002275B0" w:rsidP="002275B0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78487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5B0" w:rsidRPr="001B332C" w:rsidRDefault="002275B0" w:rsidP="002275B0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487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Уд. вес</w:t>
            </w:r>
            <w:r w:rsidRPr="001B332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, 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5B0" w:rsidRPr="001B332C" w:rsidRDefault="002275B0" w:rsidP="002275B0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78487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5B0" w:rsidRPr="001B332C" w:rsidRDefault="002275B0" w:rsidP="002275B0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487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Уд. вес</w:t>
            </w:r>
            <w:r w:rsidRPr="001B332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, 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5B0" w:rsidRPr="001B332C" w:rsidRDefault="002275B0" w:rsidP="002275B0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78487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5B0" w:rsidRPr="001B332C" w:rsidRDefault="002275B0" w:rsidP="002275B0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487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Уд. вес</w:t>
            </w:r>
            <w:r w:rsidRPr="001B332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, %</w:t>
            </w:r>
          </w:p>
        </w:tc>
      </w:tr>
      <w:tr w:rsidR="002275B0" w:rsidRPr="00C218AA" w:rsidTr="002275B0">
        <w:trPr>
          <w:trHeight w:val="525"/>
          <w:jc w:val="center"/>
        </w:trPr>
        <w:tc>
          <w:tcPr>
            <w:tcW w:w="3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75B0" w:rsidRPr="00C218AA" w:rsidRDefault="002275B0" w:rsidP="002275B0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218A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  всего</w:t>
            </w:r>
            <w:r w:rsidRPr="00C218A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75B0" w:rsidRPr="00C218AA" w:rsidRDefault="002275B0" w:rsidP="002275B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218A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7439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75B0" w:rsidRPr="00C218AA" w:rsidRDefault="002275B0" w:rsidP="002275B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218A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75B0" w:rsidRPr="00C218AA" w:rsidRDefault="002275B0" w:rsidP="002275B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218A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6452,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75B0" w:rsidRPr="00C218AA" w:rsidRDefault="002275B0" w:rsidP="002275B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218A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75B0" w:rsidRPr="00C218AA" w:rsidRDefault="002275B0" w:rsidP="002275B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218A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4108,2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75B0" w:rsidRPr="00C218AA" w:rsidRDefault="002275B0" w:rsidP="002275B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218A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75B0" w:rsidRPr="00C218AA" w:rsidRDefault="002275B0" w:rsidP="002275B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218A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4079,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75B0" w:rsidRPr="00C218AA" w:rsidRDefault="002275B0" w:rsidP="002275B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218A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2275B0" w:rsidRPr="00C218AA" w:rsidTr="002275B0">
        <w:trPr>
          <w:trHeight w:val="525"/>
          <w:jc w:val="center"/>
        </w:trPr>
        <w:tc>
          <w:tcPr>
            <w:tcW w:w="3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75B0" w:rsidRPr="00C218AA" w:rsidRDefault="002275B0" w:rsidP="002275B0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218A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Дотации на выравнивание бю</w:t>
            </w:r>
            <w:r w:rsidRPr="00C218A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C218A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жетной обеспеченности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75B0" w:rsidRPr="00C218AA" w:rsidRDefault="002275B0" w:rsidP="002275B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218A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575,1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75B0" w:rsidRPr="00C218AA" w:rsidRDefault="002275B0" w:rsidP="002275B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218A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75B0" w:rsidRPr="00C218AA" w:rsidRDefault="002275B0" w:rsidP="002275B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218A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582,3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75B0" w:rsidRPr="00C218AA" w:rsidRDefault="002275B0" w:rsidP="002275B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218A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75B0" w:rsidRPr="00C218AA" w:rsidRDefault="002275B0" w:rsidP="002275B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218A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579,8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75B0" w:rsidRPr="00C218AA" w:rsidRDefault="002275B0" w:rsidP="002275B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218A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75B0" w:rsidRPr="00C218AA" w:rsidRDefault="002275B0" w:rsidP="002275B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218A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565,1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75B0" w:rsidRPr="00C218AA" w:rsidRDefault="002275B0" w:rsidP="002275B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218A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13,9</w:t>
            </w:r>
          </w:p>
        </w:tc>
      </w:tr>
      <w:tr w:rsidR="002275B0" w:rsidRPr="00C218AA" w:rsidTr="002275B0">
        <w:trPr>
          <w:trHeight w:val="162"/>
          <w:jc w:val="center"/>
        </w:trPr>
        <w:tc>
          <w:tcPr>
            <w:tcW w:w="3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75B0" w:rsidRPr="00C218AA" w:rsidRDefault="002275B0" w:rsidP="002275B0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218A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Субсидии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75B0" w:rsidRPr="00C218AA" w:rsidRDefault="002275B0" w:rsidP="002275B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218A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4648,3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75B0" w:rsidRPr="00C218AA" w:rsidRDefault="002275B0" w:rsidP="002275B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218A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75B0" w:rsidRPr="00C218AA" w:rsidRDefault="002275B0" w:rsidP="002275B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218A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4027,7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75B0" w:rsidRPr="00C218AA" w:rsidRDefault="002275B0" w:rsidP="002275B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218A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75B0" w:rsidRPr="00C218AA" w:rsidRDefault="002275B0" w:rsidP="002275B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218A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2039,3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75B0" w:rsidRPr="00C218AA" w:rsidRDefault="002275B0" w:rsidP="002275B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218A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49,6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75B0" w:rsidRPr="00C218AA" w:rsidRDefault="002275B0" w:rsidP="002275B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218A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2039,3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75B0" w:rsidRPr="00C218AA" w:rsidRDefault="002275B0" w:rsidP="002275B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218A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2275B0" w:rsidRPr="00C218AA" w:rsidTr="002275B0">
        <w:trPr>
          <w:trHeight w:val="209"/>
          <w:jc w:val="center"/>
        </w:trPr>
        <w:tc>
          <w:tcPr>
            <w:tcW w:w="3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75B0" w:rsidRPr="00C218AA" w:rsidRDefault="002275B0" w:rsidP="002275B0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218A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75B0" w:rsidRPr="00C218AA" w:rsidRDefault="002275B0" w:rsidP="002275B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218A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340,9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75B0" w:rsidRPr="00C218AA" w:rsidRDefault="002275B0" w:rsidP="002275B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218A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75B0" w:rsidRPr="00C218AA" w:rsidRDefault="002275B0" w:rsidP="002275B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218A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75B0" w:rsidRPr="00C218AA" w:rsidRDefault="002275B0" w:rsidP="002275B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218A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75B0" w:rsidRPr="00C218AA" w:rsidRDefault="002275B0" w:rsidP="002275B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218A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430,7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75B0" w:rsidRPr="00C218AA" w:rsidRDefault="002275B0" w:rsidP="002275B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218A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75B0" w:rsidRPr="00C218AA" w:rsidRDefault="002275B0" w:rsidP="002275B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218A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446,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75B0" w:rsidRPr="00C218AA" w:rsidRDefault="002275B0" w:rsidP="002275B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218A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10,9</w:t>
            </w:r>
          </w:p>
        </w:tc>
      </w:tr>
      <w:tr w:rsidR="002275B0" w:rsidRPr="00C218AA" w:rsidTr="002275B0">
        <w:trPr>
          <w:trHeight w:val="315"/>
          <w:jc w:val="center"/>
        </w:trPr>
        <w:tc>
          <w:tcPr>
            <w:tcW w:w="3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75B0" w:rsidRPr="00C218AA" w:rsidRDefault="002275B0" w:rsidP="002275B0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218A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75B0" w:rsidRPr="00C218AA" w:rsidRDefault="002275B0" w:rsidP="002275B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218A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1874,7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75B0" w:rsidRPr="00C218AA" w:rsidRDefault="002275B0" w:rsidP="002275B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218A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75B0" w:rsidRPr="00C218AA" w:rsidRDefault="002275B0" w:rsidP="002275B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218A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1449,2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75B0" w:rsidRPr="00C218AA" w:rsidRDefault="002275B0" w:rsidP="002275B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218A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75B0" w:rsidRPr="00C218AA" w:rsidRDefault="002275B0" w:rsidP="002275B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218A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1058,4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75B0" w:rsidRPr="00C218AA" w:rsidRDefault="002275B0" w:rsidP="002275B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218A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75B0" w:rsidRPr="00C218AA" w:rsidRDefault="002275B0" w:rsidP="002275B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218A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1028,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75B0" w:rsidRPr="00C218AA" w:rsidRDefault="002275B0" w:rsidP="002275B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218A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25,2</w:t>
            </w:r>
          </w:p>
        </w:tc>
      </w:tr>
    </w:tbl>
    <w:p w:rsidR="004D51FD" w:rsidRDefault="00BA50A6" w:rsidP="00011252">
      <w:pPr>
        <w:spacing w:before="120"/>
        <w:rPr>
          <w:rFonts w:eastAsia="Times New Roman" w:cs="Times New Roman"/>
          <w:szCs w:val="28"/>
          <w:lang w:eastAsia="ru-RU"/>
        </w:rPr>
      </w:pPr>
      <w:r w:rsidRPr="00750782">
        <w:rPr>
          <w:rFonts w:eastAsia="Times New Roman" w:cs="Times New Roman"/>
          <w:szCs w:val="28"/>
          <w:lang w:eastAsia="ru-RU"/>
        </w:rPr>
        <w:t>В 202</w:t>
      </w:r>
      <w:r w:rsidR="002275B0">
        <w:rPr>
          <w:rFonts w:eastAsia="Times New Roman" w:cs="Times New Roman"/>
          <w:szCs w:val="28"/>
          <w:lang w:eastAsia="ru-RU"/>
        </w:rPr>
        <w:t>6</w:t>
      </w:r>
      <w:r w:rsidRPr="00750782">
        <w:rPr>
          <w:rFonts w:eastAsia="Times New Roman" w:cs="Times New Roman"/>
          <w:szCs w:val="28"/>
          <w:lang w:eastAsia="ru-RU"/>
        </w:rPr>
        <w:t xml:space="preserve"> годубезвозмездные поступления прогнозируются с</w:t>
      </w:r>
      <w:r w:rsidR="00750782" w:rsidRPr="00750782">
        <w:rPr>
          <w:rFonts w:eastAsia="Times New Roman" w:cs="Times New Roman"/>
          <w:szCs w:val="28"/>
          <w:lang w:eastAsia="ru-RU"/>
        </w:rPr>
        <w:t>о снижением к</w:t>
      </w:r>
      <w:r w:rsidRPr="00750782">
        <w:rPr>
          <w:rFonts w:eastAsia="Times New Roman" w:cs="Times New Roman"/>
          <w:szCs w:val="28"/>
          <w:lang w:eastAsia="ru-RU"/>
        </w:rPr>
        <w:t xml:space="preserve"> прогнозу 202</w:t>
      </w:r>
      <w:r w:rsidR="002275B0">
        <w:rPr>
          <w:rFonts w:eastAsia="Times New Roman" w:cs="Times New Roman"/>
          <w:szCs w:val="28"/>
          <w:lang w:eastAsia="ru-RU"/>
        </w:rPr>
        <w:t>5</w:t>
      </w:r>
      <w:r w:rsidRPr="00750782">
        <w:rPr>
          <w:rFonts w:eastAsia="Times New Roman" w:cs="Times New Roman"/>
          <w:szCs w:val="28"/>
          <w:lang w:eastAsia="ru-RU"/>
        </w:rPr>
        <w:t xml:space="preserve"> года на </w:t>
      </w:r>
      <w:r w:rsidR="002275B0">
        <w:rPr>
          <w:rFonts w:eastAsia="Times New Roman" w:cs="Times New Roman"/>
          <w:szCs w:val="28"/>
          <w:lang w:eastAsia="ru-RU"/>
        </w:rPr>
        <w:t>2344</w:t>
      </w:r>
      <w:r w:rsidRPr="00750782">
        <w:rPr>
          <w:rFonts w:eastAsia="Times New Roman" w:cs="Times New Roman"/>
          <w:szCs w:val="28"/>
          <w:lang w:eastAsia="ru-RU"/>
        </w:rPr>
        <w:t xml:space="preserve"> тыс.рублей, или </w:t>
      </w:r>
      <w:r w:rsidR="00E84976">
        <w:rPr>
          <w:rFonts w:eastAsia="Times New Roman" w:cs="Times New Roman"/>
          <w:szCs w:val="28"/>
          <w:lang w:eastAsia="ru-RU"/>
        </w:rPr>
        <w:t>на 36,3%</w:t>
      </w:r>
      <w:r w:rsidRPr="00750782">
        <w:rPr>
          <w:rFonts w:eastAsia="Times New Roman" w:cs="Times New Roman"/>
          <w:szCs w:val="28"/>
          <w:lang w:eastAsia="ru-RU"/>
        </w:rPr>
        <w:t>, в 202</w:t>
      </w:r>
      <w:r w:rsidR="00E84976">
        <w:rPr>
          <w:rFonts w:eastAsia="Times New Roman" w:cs="Times New Roman"/>
          <w:szCs w:val="28"/>
          <w:lang w:eastAsia="ru-RU"/>
        </w:rPr>
        <w:t>7</w:t>
      </w:r>
      <w:r w:rsidRPr="00750782">
        <w:rPr>
          <w:rFonts w:eastAsia="Times New Roman" w:cs="Times New Roman"/>
          <w:szCs w:val="28"/>
          <w:lang w:eastAsia="ru-RU"/>
        </w:rPr>
        <w:t>году по отн</w:t>
      </w:r>
      <w:r w:rsidRPr="00750782">
        <w:rPr>
          <w:rFonts w:eastAsia="Times New Roman" w:cs="Times New Roman"/>
          <w:szCs w:val="28"/>
          <w:lang w:eastAsia="ru-RU"/>
        </w:rPr>
        <w:t>о</w:t>
      </w:r>
      <w:r w:rsidRPr="00750782">
        <w:rPr>
          <w:rFonts w:eastAsia="Times New Roman" w:cs="Times New Roman"/>
          <w:szCs w:val="28"/>
          <w:lang w:eastAsia="ru-RU"/>
        </w:rPr>
        <w:t>шению к прогнозу 202</w:t>
      </w:r>
      <w:r w:rsidR="00E84976">
        <w:rPr>
          <w:rFonts w:eastAsia="Times New Roman" w:cs="Times New Roman"/>
          <w:szCs w:val="28"/>
          <w:lang w:eastAsia="ru-RU"/>
        </w:rPr>
        <w:t>6</w:t>
      </w:r>
      <w:r w:rsidRPr="00750782">
        <w:rPr>
          <w:rFonts w:eastAsia="Times New Roman" w:cs="Times New Roman"/>
          <w:szCs w:val="28"/>
          <w:lang w:eastAsia="ru-RU"/>
        </w:rPr>
        <w:t xml:space="preserve"> года </w:t>
      </w:r>
      <w:r w:rsidR="00C02B49">
        <w:rPr>
          <w:rFonts w:eastAsia="Times New Roman" w:cs="Times New Roman"/>
          <w:szCs w:val="28"/>
          <w:lang w:eastAsia="ru-RU"/>
        </w:rPr>
        <w:t>со снижением</w:t>
      </w:r>
      <w:r w:rsidRPr="00750782">
        <w:rPr>
          <w:rFonts w:eastAsia="Times New Roman" w:cs="Times New Roman"/>
          <w:szCs w:val="28"/>
          <w:lang w:eastAsia="ru-RU"/>
        </w:rPr>
        <w:t xml:space="preserve">на </w:t>
      </w:r>
      <w:r w:rsidR="00E84976">
        <w:rPr>
          <w:rFonts w:eastAsia="Times New Roman" w:cs="Times New Roman"/>
          <w:szCs w:val="28"/>
          <w:lang w:eastAsia="ru-RU"/>
        </w:rPr>
        <w:t xml:space="preserve">29,1 </w:t>
      </w:r>
      <w:r w:rsidRPr="00750782">
        <w:rPr>
          <w:rFonts w:eastAsia="Times New Roman" w:cs="Times New Roman"/>
          <w:szCs w:val="28"/>
          <w:lang w:eastAsia="ru-RU"/>
        </w:rPr>
        <w:t xml:space="preserve">тыс.рублей, или </w:t>
      </w:r>
      <w:r w:rsidR="007A7EB5">
        <w:rPr>
          <w:rFonts w:eastAsia="Times New Roman" w:cs="Times New Roman"/>
          <w:szCs w:val="28"/>
          <w:lang w:eastAsia="ru-RU"/>
        </w:rPr>
        <w:t xml:space="preserve">на </w:t>
      </w:r>
      <w:r w:rsidR="00E84976">
        <w:rPr>
          <w:rFonts w:eastAsia="Times New Roman" w:cs="Times New Roman"/>
          <w:szCs w:val="28"/>
          <w:lang w:eastAsia="ru-RU"/>
        </w:rPr>
        <w:t>0,7</w:t>
      </w:r>
      <w:r w:rsidR="00D17B08">
        <w:rPr>
          <w:rFonts w:eastAsia="Times New Roman" w:cs="Times New Roman"/>
          <w:szCs w:val="28"/>
          <w:lang w:eastAsia="ru-RU"/>
        </w:rPr>
        <w:t>%.</w:t>
      </w:r>
    </w:p>
    <w:p w:rsidR="005F4BE2" w:rsidRDefault="005F4BE2" w:rsidP="00847DE6">
      <w:pPr>
        <w:spacing w:after="120"/>
        <w:rPr>
          <w:rFonts w:eastAsia="Times New Roman" w:cs="Times New Roman"/>
          <w:szCs w:val="28"/>
          <w:lang w:eastAsia="ru-RU" w:bidi="en-US"/>
        </w:rPr>
      </w:pPr>
      <w:r w:rsidRPr="00E13AFE">
        <w:rPr>
          <w:rFonts w:eastAsia="Times New Roman" w:cs="Times New Roman"/>
          <w:szCs w:val="28"/>
          <w:lang w:eastAsia="ar-SA"/>
        </w:rPr>
        <w:t>Проверка объемов межбюджетных трансфертов, планируемых к пост</w:t>
      </w:r>
      <w:r w:rsidRPr="00E13AFE">
        <w:rPr>
          <w:rFonts w:eastAsia="Times New Roman" w:cs="Times New Roman"/>
          <w:szCs w:val="28"/>
          <w:lang w:eastAsia="ar-SA"/>
        </w:rPr>
        <w:t>у</w:t>
      </w:r>
      <w:r w:rsidRPr="00E13AFE">
        <w:rPr>
          <w:rFonts w:eastAsia="Times New Roman" w:cs="Times New Roman"/>
          <w:szCs w:val="28"/>
          <w:lang w:eastAsia="ar-SA"/>
        </w:rPr>
        <w:t>плению из областного бюджета и бюджета Нолинского муниципального ра</w:t>
      </w:r>
      <w:r w:rsidRPr="00E13AFE">
        <w:rPr>
          <w:rFonts w:eastAsia="Times New Roman" w:cs="Times New Roman"/>
          <w:szCs w:val="28"/>
          <w:lang w:eastAsia="ar-SA"/>
        </w:rPr>
        <w:t>й</w:t>
      </w:r>
      <w:r w:rsidRPr="00E13AFE">
        <w:rPr>
          <w:rFonts w:eastAsia="Times New Roman" w:cs="Times New Roman"/>
          <w:szCs w:val="28"/>
          <w:lang w:eastAsia="ar-SA"/>
        </w:rPr>
        <w:t>она в 202</w:t>
      </w:r>
      <w:r w:rsidR="005A5214">
        <w:rPr>
          <w:rFonts w:eastAsia="Times New Roman" w:cs="Times New Roman"/>
          <w:szCs w:val="28"/>
          <w:lang w:eastAsia="ar-SA"/>
        </w:rPr>
        <w:t>5</w:t>
      </w:r>
      <w:r w:rsidRPr="00E13AFE">
        <w:rPr>
          <w:rFonts w:eastAsia="Times New Roman" w:cs="Times New Roman"/>
          <w:szCs w:val="28"/>
          <w:lang w:eastAsia="ar-SA"/>
        </w:rPr>
        <w:t xml:space="preserve"> году и плановом периоде 202</w:t>
      </w:r>
      <w:r w:rsidR="005A5214">
        <w:rPr>
          <w:rFonts w:eastAsia="Times New Roman" w:cs="Times New Roman"/>
          <w:szCs w:val="28"/>
          <w:lang w:eastAsia="ar-SA"/>
        </w:rPr>
        <w:t>6</w:t>
      </w:r>
      <w:r w:rsidRPr="00E13AFE">
        <w:rPr>
          <w:rFonts w:eastAsia="Times New Roman" w:cs="Times New Roman"/>
          <w:szCs w:val="28"/>
          <w:lang w:eastAsia="ar-SA"/>
        </w:rPr>
        <w:t xml:space="preserve"> и 202</w:t>
      </w:r>
      <w:r w:rsidR="005A5214">
        <w:rPr>
          <w:rFonts w:eastAsia="Times New Roman" w:cs="Times New Roman"/>
          <w:szCs w:val="28"/>
          <w:lang w:eastAsia="ar-SA"/>
        </w:rPr>
        <w:t>7</w:t>
      </w:r>
      <w:r w:rsidRPr="00E13AFE">
        <w:rPr>
          <w:rFonts w:eastAsia="Times New Roman" w:cs="Times New Roman"/>
          <w:szCs w:val="28"/>
          <w:lang w:eastAsia="ar-SA"/>
        </w:rPr>
        <w:t xml:space="preserve"> годов показала, что в прое</w:t>
      </w:r>
      <w:r w:rsidRPr="00E13AFE">
        <w:rPr>
          <w:rFonts w:eastAsia="Times New Roman" w:cs="Times New Roman"/>
          <w:szCs w:val="28"/>
          <w:lang w:eastAsia="ar-SA"/>
        </w:rPr>
        <w:t>к</w:t>
      </w:r>
      <w:r w:rsidRPr="00E13AFE">
        <w:rPr>
          <w:rFonts w:eastAsia="Times New Roman" w:cs="Times New Roman"/>
          <w:szCs w:val="28"/>
          <w:lang w:eastAsia="ar-SA"/>
        </w:rPr>
        <w:t xml:space="preserve">те Решения о бюджете (в том числе в приложениях 3 и 9) предусмотрены межбюджетные трансферты, которые обозначены в проекте </w:t>
      </w:r>
      <w:r w:rsidRPr="00E13AFE">
        <w:rPr>
          <w:rFonts w:eastAsia="Times New Roman" w:cs="Times New Roman"/>
          <w:szCs w:val="28"/>
          <w:lang w:eastAsia="ru-RU" w:bidi="en-US"/>
        </w:rPr>
        <w:t>Закона Киро</w:t>
      </w:r>
      <w:r w:rsidRPr="00E13AFE">
        <w:rPr>
          <w:rFonts w:eastAsia="Times New Roman" w:cs="Times New Roman"/>
          <w:szCs w:val="28"/>
          <w:lang w:eastAsia="ru-RU" w:bidi="en-US"/>
        </w:rPr>
        <w:t>в</w:t>
      </w:r>
      <w:r w:rsidRPr="00E13AFE">
        <w:rPr>
          <w:rFonts w:eastAsia="Times New Roman" w:cs="Times New Roman"/>
          <w:szCs w:val="28"/>
          <w:lang w:eastAsia="ru-RU" w:bidi="en-US"/>
        </w:rPr>
        <w:t>ской области «Об областном бюджете на 202</w:t>
      </w:r>
      <w:r w:rsidR="005A5214">
        <w:rPr>
          <w:rFonts w:eastAsia="Times New Roman" w:cs="Times New Roman"/>
          <w:szCs w:val="28"/>
          <w:lang w:eastAsia="ru-RU" w:bidi="en-US"/>
        </w:rPr>
        <w:t>5</w:t>
      </w:r>
      <w:r w:rsidRPr="00E13AFE">
        <w:rPr>
          <w:rFonts w:eastAsia="Times New Roman" w:cs="Times New Roman"/>
          <w:szCs w:val="28"/>
          <w:lang w:eastAsia="ru-RU" w:bidi="en-US"/>
        </w:rPr>
        <w:t xml:space="preserve"> год и на плановый период 202</w:t>
      </w:r>
      <w:r w:rsidR="005A5214">
        <w:rPr>
          <w:rFonts w:eastAsia="Times New Roman" w:cs="Times New Roman"/>
          <w:szCs w:val="28"/>
          <w:lang w:eastAsia="ru-RU" w:bidi="en-US"/>
        </w:rPr>
        <w:t>6</w:t>
      </w:r>
      <w:r w:rsidRPr="00E13AFE">
        <w:rPr>
          <w:rFonts w:eastAsia="Times New Roman" w:cs="Times New Roman"/>
          <w:szCs w:val="28"/>
          <w:lang w:eastAsia="ru-RU" w:bidi="en-US"/>
        </w:rPr>
        <w:t xml:space="preserve"> и 202</w:t>
      </w:r>
      <w:r w:rsidR="005A5214">
        <w:rPr>
          <w:rFonts w:eastAsia="Times New Roman" w:cs="Times New Roman"/>
          <w:szCs w:val="28"/>
          <w:lang w:eastAsia="ru-RU" w:bidi="en-US"/>
        </w:rPr>
        <w:t>7</w:t>
      </w:r>
      <w:r w:rsidRPr="00E13AFE">
        <w:rPr>
          <w:rFonts w:eastAsia="Times New Roman" w:cs="Times New Roman"/>
          <w:szCs w:val="28"/>
          <w:lang w:eastAsia="ru-RU" w:bidi="en-US"/>
        </w:rPr>
        <w:t xml:space="preserve"> годов» и проекте решения Нолинской районной Думы «О бю</w:t>
      </w:r>
      <w:r w:rsidRPr="00E13AFE">
        <w:rPr>
          <w:rFonts w:eastAsia="Times New Roman" w:cs="Times New Roman"/>
          <w:szCs w:val="28"/>
          <w:lang w:eastAsia="ru-RU" w:bidi="en-US"/>
        </w:rPr>
        <w:t>д</w:t>
      </w:r>
      <w:r w:rsidRPr="00E13AFE">
        <w:rPr>
          <w:rFonts w:eastAsia="Times New Roman" w:cs="Times New Roman"/>
          <w:szCs w:val="28"/>
          <w:lang w:eastAsia="ru-RU" w:bidi="en-US"/>
        </w:rPr>
        <w:t>жете муниципального образования</w:t>
      </w:r>
      <w:r w:rsidR="000723D4">
        <w:rPr>
          <w:rFonts w:eastAsia="Times New Roman" w:cs="Times New Roman"/>
          <w:szCs w:val="28"/>
          <w:lang w:eastAsia="ru-RU" w:bidi="en-US"/>
        </w:rPr>
        <w:t xml:space="preserve"> </w:t>
      </w:r>
      <w:r w:rsidRPr="00E13AFE">
        <w:rPr>
          <w:rFonts w:eastAsia="Times New Roman" w:cs="Times New Roman"/>
          <w:szCs w:val="28"/>
          <w:lang w:eastAsia="ru-RU" w:bidi="en-US"/>
        </w:rPr>
        <w:t>Нолинский муниципальный район Киро</w:t>
      </w:r>
      <w:r w:rsidRPr="00E13AFE">
        <w:rPr>
          <w:rFonts w:eastAsia="Times New Roman" w:cs="Times New Roman"/>
          <w:szCs w:val="28"/>
          <w:lang w:eastAsia="ru-RU" w:bidi="en-US"/>
        </w:rPr>
        <w:t>в</w:t>
      </w:r>
      <w:r w:rsidRPr="00E13AFE">
        <w:rPr>
          <w:rFonts w:eastAsia="Times New Roman" w:cs="Times New Roman"/>
          <w:szCs w:val="28"/>
          <w:lang w:eastAsia="ru-RU" w:bidi="en-US"/>
        </w:rPr>
        <w:t>ской областина 202</w:t>
      </w:r>
      <w:r w:rsidR="005A5214">
        <w:rPr>
          <w:rFonts w:eastAsia="Times New Roman" w:cs="Times New Roman"/>
          <w:szCs w:val="28"/>
          <w:lang w:eastAsia="ru-RU" w:bidi="en-US"/>
        </w:rPr>
        <w:t>5</w:t>
      </w:r>
      <w:r w:rsidRPr="00E13AFE">
        <w:rPr>
          <w:rFonts w:eastAsia="Times New Roman" w:cs="Times New Roman"/>
          <w:szCs w:val="28"/>
          <w:lang w:eastAsia="ru-RU" w:bidi="en-US"/>
        </w:rPr>
        <w:t xml:space="preserve"> год и на плановый период 202</w:t>
      </w:r>
      <w:r w:rsidR="005A5214">
        <w:rPr>
          <w:rFonts w:eastAsia="Times New Roman" w:cs="Times New Roman"/>
          <w:szCs w:val="28"/>
          <w:lang w:eastAsia="ru-RU" w:bidi="en-US"/>
        </w:rPr>
        <w:t>6</w:t>
      </w:r>
      <w:r w:rsidRPr="00E13AFE">
        <w:rPr>
          <w:rFonts w:eastAsia="Times New Roman" w:cs="Times New Roman"/>
          <w:szCs w:val="28"/>
          <w:lang w:eastAsia="ru-RU" w:bidi="en-US"/>
        </w:rPr>
        <w:t xml:space="preserve"> и 202</w:t>
      </w:r>
      <w:r w:rsidR="005A5214">
        <w:rPr>
          <w:rFonts w:eastAsia="Times New Roman" w:cs="Times New Roman"/>
          <w:szCs w:val="28"/>
          <w:lang w:eastAsia="ru-RU" w:bidi="en-US"/>
        </w:rPr>
        <w:t>7</w:t>
      </w:r>
      <w:r w:rsidRPr="00E13AFE">
        <w:rPr>
          <w:rFonts w:eastAsia="Times New Roman" w:cs="Times New Roman"/>
          <w:szCs w:val="28"/>
          <w:lang w:eastAsia="ru-RU" w:bidi="en-US"/>
        </w:rPr>
        <w:t xml:space="preserve"> годов».</w:t>
      </w:r>
    </w:p>
    <w:p w:rsidR="00F86D77" w:rsidRPr="00E12D37" w:rsidRDefault="00F86D77" w:rsidP="00B73EF7">
      <w:pPr>
        <w:spacing w:after="120"/>
        <w:ind w:firstLine="0"/>
        <w:jc w:val="center"/>
        <w:rPr>
          <w:rFonts w:eastAsia="Calibri" w:cs="Times New Roman"/>
          <w:b/>
        </w:rPr>
      </w:pPr>
      <w:r w:rsidRPr="00E12D37">
        <w:rPr>
          <w:rFonts w:eastAsia="Calibri" w:cs="Times New Roman"/>
          <w:b/>
        </w:rPr>
        <w:t>Расходы бюджета</w:t>
      </w:r>
      <w:r w:rsidR="00B73EF7" w:rsidRPr="00E12D37">
        <w:rPr>
          <w:rFonts w:eastAsia="Calibri" w:cs="Times New Roman"/>
          <w:b/>
        </w:rPr>
        <w:t xml:space="preserve"> поселения</w:t>
      </w:r>
      <w:r w:rsidRPr="00E12D37">
        <w:rPr>
          <w:rFonts w:eastAsia="Calibri" w:cs="Times New Roman"/>
          <w:b/>
        </w:rPr>
        <w:t xml:space="preserve"> на 20</w:t>
      </w:r>
      <w:r w:rsidR="00BE55CD" w:rsidRPr="00E12D37">
        <w:rPr>
          <w:rFonts w:eastAsia="Calibri" w:cs="Times New Roman"/>
          <w:b/>
        </w:rPr>
        <w:t>2</w:t>
      </w:r>
      <w:r w:rsidR="005A5214">
        <w:rPr>
          <w:rFonts w:eastAsia="Calibri" w:cs="Times New Roman"/>
          <w:b/>
        </w:rPr>
        <w:t>5</w:t>
      </w:r>
      <w:r w:rsidRPr="00E12D37">
        <w:rPr>
          <w:rFonts w:eastAsia="Calibri" w:cs="Times New Roman"/>
          <w:b/>
        </w:rPr>
        <w:t>-20</w:t>
      </w:r>
      <w:r w:rsidR="00B2411D" w:rsidRPr="00E12D37">
        <w:rPr>
          <w:rFonts w:eastAsia="Calibri" w:cs="Times New Roman"/>
          <w:b/>
        </w:rPr>
        <w:t>2</w:t>
      </w:r>
      <w:r w:rsidR="005A5214">
        <w:rPr>
          <w:rFonts w:eastAsia="Calibri" w:cs="Times New Roman"/>
          <w:b/>
        </w:rPr>
        <w:t>7</w:t>
      </w:r>
      <w:r w:rsidRPr="00E12D37">
        <w:rPr>
          <w:rFonts w:eastAsia="Calibri" w:cs="Times New Roman"/>
          <w:b/>
        </w:rPr>
        <w:t xml:space="preserve"> годы</w:t>
      </w:r>
    </w:p>
    <w:p w:rsidR="005A5214" w:rsidRPr="00D17DA4" w:rsidRDefault="005A5214" w:rsidP="005A5214">
      <w:r w:rsidRPr="00D17DA4">
        <w:t xml:space="preserve">В соответствии с представленным проектом </w:t>
      </w:r>
      <w:r>
        <w:t xml:space="preserve">бюджета </w:t>
      </w:r>
      <w:r w:rsidRPr="00D17DA4">
        <w:t>на 202</w:t>
      </w:r>
      <w:r>
        <w:t>5</w:t>
      </w:r>
      <w:r w:rsidRPr="00D17DA4">
        <w:t xml:space="preserve"> год </w:t>
      </w:r>
      <w:r w:rsidRPr="00D17DA4">
        <w:rPr>
          <w:b/>
        </w:rPr>
        <w:t>ра</w:t>
      </w:r>
      <w:r w:rsidRPr="00D17DA4">
        <w:rPr>
          <w:b/>
        </w:rPr>
        <w:t>с</w:t>
      </w:r>
      <w:r w:rsidRPr="00D17DA4">
        <w:rPr>
          <w:b/>
        </w:rPr>
        <w:t>ходы бюджета</w:t>
      </w:r>
      <w:r w:rsidR="00886DD4">
        <w:rPr>
          <w:b/>
        </w:rPr>
        <w:t xml:space="preserve"> </w:t>
      </w:r>
      <w:r w:rsidRPr="005A5214">
        <w:t>Аркульского</w:t>
      </w:r>
      <w:r w:rsidR="00886DD4">
        <w:t xml:space="preserve"> </w:t>
      </w:r>
      <w:r>
        <w:t xml:space="preserve">городского поселения </w:t>
      </w:r>
      <w:r w:rsidRPr="00D17DA4">
        <w:t xml:space="preserve">запланированы в сумме </w:t>
      </w:r>
      <w:r>
        <w:t>10278,2 тыс</w:t>
      </w:r>
      <w:r w:rsidRPr="00D17DA4">
        <w:t xml:space="preserve">. рублей, </w:t>
      </w:r>
      <w:r w:rsidRPr="003A78B5">
        <w:t xml:space="preserve">что на </w:t>
      </w:r>
      <w:r>
        <w:t xml:space="preserve">1178,2 </w:t>
      </w:r>
      <w:r w:rsidRPr="003A78B5">
        <w:t xml:space="preserve">тыс. рублей, или на </w:t>
      </w:r>
      <w:r>
        <w:t>10,3</w:t>
      </w:r>
      <w:r w:rsidRPr="003A78B5">
        <w:t xml:space="preserve">%, </w:t>
      </w:r>
      <w:r>
        <w:t>меньше</w:t>
      </w:r>
      <w:r w:rsidRPr="003A78B5">
        <w:t xml:space="preserve"> по сравнению с </w:t>
      </w:r>
      <w:r>
        <w:t>оценкой</w:t>
      </w:r>
      <w:r w:rsidRPr="003A78B5">
        <w:t xml:space="preserve"> 202</w:t>
      </w:r>
      <w:r>
        <w:t>4</w:t>
      </w:r>
      <w:r w:rsidRPr="003A78B5">
        <w:t xml:space="preserve"> года.</w:t>
      </w:r>
    </w:p>
    <w:p w:rsidR="005A5214" w:rsidRPr="00381EAA" w:rsidRDefault="005A5214" w:rsidP="005A5214">
      <w:pPr>
        <w:rPr>
          <w:rFonts w:eastAsia="Calibri" w:cs="Times New Roman"/>
        </w:rPr>
      </w:pPr>
      <w:r w:rsidRPr="00D17DA4">
        <w:rPr>
          <w:rFonts w:eastAsia="Calibri" w:cs="Times New Roman"/>
        </w:rPr>
        <w:lastRenderedPageBreak/>
        <w:t>В 202</w:t>
      </w:r>
      <w:r>
        <w:rPr>
          <w:rFonts w:eastAsia="Calibri" w:cs="Times New Roman"/>
        </w:rPr>
        <w:t>6</w:t>
      </w:r>
      <w:r w:rsidRPr="00D17DA4">
        <w:rPr>
          <w:rFonts w:eastAsia="Calibri" w:cs="Times New Roman"/>
        </w:rPr>
        <w:t xml:space="preserve"> году расходы прогнозируются с уменьшением к проекту 202</w:t>
      </w:r>
      <w:r>
        <w:rPr>
          <w:rFonts w:eastAsia="Calibri" w:cs="Times New Roman"/>
        </w:rPr>
        <w:t>5</w:t>
      </w:r>
      <w:r w:rsidRPr="00D17DA4">
        <w:rPr>
          <w:rFonts w:eastAsia="Calibri" w:cs="Times New Roman"/>
        </w:rPr>
        <w:t xml:space="preserve"> года </w:t>
      </w:r>
      <w:r>
        <w:rPr>
          <w:rFonts w:eastAsia="Calibri" w:cs="Times New Roman"/>
        </w:rPr>
        <w:t xml:space="preserve">на </w:t>
      </w:r>
      <w:r w:rsidR="00ED15B0">
        <w:rPr>
          <w:rFonts w:eastAsia="Calibri" w:cs="Times New Roman"/>
        </w:rPr>
        <w:t>21,2%</w:t>
      </w:r>
      <w:r w:rsidRPr="00D17DA4">
        <w:rPr>
          <w:rFonts w:eastAsia="Calibri" w:cs="Times New Roman"/>
        </w:rPr>
        <w:t>, в 202</w:t>
      </w:r>
      <w:r>
        <w:rPr>
          <w:rFonts w:eastAsia="Calibri" w:cs="Times New Roman"/>
        </w:rPr>
        <w:t>7</w:t>
      </w:r>
      <w:r w:rsidRPr="00D17DA4">
        <w:rPr>
          <w:rFonts w:eastAsia="Calibri" w:cs="Times New Roman"/>
        </w:rPr>
        <w:t xml:space="preserve"> году по отношению к проекту 202</w:t>
      </w:r>
      <w:r>
        <w:rPr>
          <w:rFonts w:eastAsia="Calibri" w:cs="Times New Roman"/>
        </w:rPr>
        <w:t>6</w:t>
      </w:r>
      <w:r w:rsidRPr="00D17DA4">
        <w:rPr>
          <w:rFonts w:eastAsia="Calibri" w:cs="Times New Roman"/>
        </w:rPr>
        <w:t xml:space="preserve"> года </w:t>
      </w:r>
      <w:r>
        <w:rPr>
          <w:rFonts w:eastAsia="Calibri" w:cs="Times New Roman"/>
        </w:rPr>
        <w:t xml:space="preserve">с увеличением на </w:t>
      </w:r>
      <w:r w:rsidR="00ED15B0">
        <w:rPr>
          <w:rFonts w:eastAsia="Calibri" w:cs="Times New Roman"/>
        </w:rPr>
        <w:t>1,1</w:t>
      </w:r>
      <w:r w:rsidRPr="00381EAA">
        <w:rPr>
          <w:rFonts w:eastAsia="Calibri" w:cs="Times New Roman"/>
        </w:rPr>
        <w:t>%.</w:t>
      </w:r>
    </w:p>
    <w:p w:rsidR="005A5214" w:rsidRDefault="005A5214" w:rsidP="005A5214">
      <w:pPr>
        <w:spacing w:after="120"/>
        <w:rPr>
          <w:rFonts w:eastAsia="Calibri" w:cs="Times New Roman"/>
        </w:rPr>
      </w:pPr>
      <w:r w:rsidRPr="00FA3C07">
        <w:rPr>
          <w:rFonts w:eastAsia="Calibri" w:cs="Times New Roman"/>
        </w:rPr>
        <w:t xml:space="preserve">Информация об объемах расходов </w:t>
      </w:r>
      <w:r>
        <w:rPr>
          <w:rFonts w:eastAsia="Calibri" w:cs="Times New Roman"/>
        </w:rPr>
        <w:t>н</w:t>
      </w:r>
      <w:r w:rsidRPr="00FA3C07">
        <w:rPr>
          <w:rFonts w:eastAsia="Calibri" w:cs="Times New Roman"/>
        </w:rPr>
        <w:t xml:space="preserve">а </w:t>
      </w:r>
      <w:r>
        <w:rPr>
          <w:rFonts w:eastAsia="Calibri" w:cs="Times New Roman"/>
        </w:rPr>
        <w:t>2024-</w:t>
      </w:r>
      <w:r w:rsidRPr="00FA3C07">
        <w:rPr>
          <w:rFonts w:eastAsia="Calibri" w:cs="Times New Roman"/>
        </w:rPr>
        <w:t>202</w:t>
      </w:r>
      <w:r>
        <w:rPr>
          <w:rFonts w:eastAsia="Calibri" w:cs="Times New Roman"/>
        </w:rPr>
        <w:t>7</w:t>
      </w:r>
      <w:r w:rsidRPr="00FA3C07">
        <w:rPr>
          <w:rFonts w:eastAsia="Calibri" w:cs="Times New Roman"/>
        </w:rPr>
        <w:t xml:space="preserve"> год</w:t>
      </w:r>
      <w:r>
        <w:rPr>
          <w:rFonts w:eastAsia="Calibri" w:cs="Times New Roman"/>
        </w:rPr>
        <w:t>ы</w:t>
      </w:r>
      <w:r w:rsidRPr="00FA3C07">
        <w:rPr>
          <w:rFonts w:eastAsia="Calibri" w:cs="Times New Roman"/>
        </w:rPr>
        <w:t xml:space="preserve"> в разрезе разд</w:t>
      </w:r>
      <w:r w:rsidRPr="00FA3C07">
        <w:rPr>
          <w:rFonts w:eastAsia="Calibri" w:cs="Times New Roman"/>
        </w:rPr>
        <w:t>е</w:t>
      </w:r>
      <w:r w:rsidRPr="00FA3C07">
        <w:rPr>
          <w:rFonts w:eastAsia="Calibri" w:cs="Times New Roman"/>
        </w:rPr>
        <w:t>ло</w:t>
      </w:r>
      <w:r>
        <w:rPr>
          <w:rFonts w:eastAsia="Calibri" w:cs="Times New Roman"/>
        </w:rPr>
        <w:t xml:space="preserve">в </w:t>
      </w:r>
      <w:r w:rsidRPr="00FA3C07">
        <w:rPr>
          <w:rFonts w:eastAsia="Calibri" w:cs="Times New Roman"/>
        </w:rPr>
        <w:t>функциональной классификации представлен</w:t>
      </w:r>
      <w:r>
        <w:rPr>
          <w:rFonts w:eastAsia="Calibri" w:cs="Times New Roman"/>
        </w:rPr>
        <w:t>а</w:t>
      </w:r>
      <w:r w:rsidRPr="00FA3C07">
        <w:rPr>
          <w:rFonts w:eastAsia="Calibri" w:cs="Times New Roman"/>
        </w:rPr>
        <w:t xml:space="preserve"> в таблице:</w:t>
      </w:r>
    </w:p>
    <w:p w:rsidR="005F4BE2" w:rsidRDefault="00556A07" w:rsidP="009A4E49">
      <w:pPr>
        <w:jc w:val="right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>Тыс. руб</w:t>
      </w:r>
      <w:r w:rsidR="009A4E49" w:rsidRPr="00556A07">
        <w:rPr>
          <w:rFonts w:eastAsia="Times New Roman" w:cs="Times New Roman"/>
          <w:sz w:val="20"/>
          <w:szCs w:val="20"/>
          <w:lang w:eastAsia="ru-RU"/>
        </w:rPr>
        <w:t>лей</w:t>
      </w:r>
    </w:p>
    <w:tbl>
      <w:tblPr>
        <w:tblW w:w="9356" w:type="dxa"/>
        <w:tblInd w:w="108" w:type="dxa"/>
        <w:tblLook w:val="04A0"/>
      </w:tblPr>
      <w:tblGrid>
        <w:gridCol w:w="2977"/>
        <w:gridCol w:w="1055"/>
        <w:gridCol w:w="646"/>
        <w:gridCol w:w="882"/>
        <w:gridCol w:w="677"/>
        <w:gridCol w:w="883"/>
        <w:gridCol w:w="677"/>
        <w:gridCol w:w="883"/>
        <w:gridCol w:w="676"/>
      </w:tblGrid>
      <w:tr w:rsidR="005A5214" w:rsidRPr="005A5214" w:rsidTr="005A5214">
        <w:trPr>
          <w:trHeight w:val="136"/>
        </w:trPr>
        <w:tc>
          <w:tcPr>
            <w:tcW w:w="297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5214" w:rsidRPr="005A5214" w:rsidRDefault="005A5214" w:rsidP="005A521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21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  <w:p w:rsidR="005A5214" w:rsidRPr="005A5214" w:rsidRDefault="005A5214" w:rsidP="005A521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21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показателя</w:t>
            </w:r>
          </w:p>
          <w:p w:rsidR="005A5214" w:rsidRPr="005A5214" w:rsidRDefault="005A5214" w:rsidP="005A5214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214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A5214" w:rsidRPr="005A5214" w:rsidRDefault="005A5214" w:rsidP="005A521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21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A5214" w:rsidRDefault="005A5214" w:rsidP="005A521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21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 год</w:t>
            </w:r>
          </w:p>
          <w:p w:rsidR="005A5214" w:rsidRPr="005A5214" w:rsidRDefault="005A5214" w:rsidP="005A521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21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(прогноз)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A5214" w:rsidRDefault="005A5214" w:rsidP="005A521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21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 год</w:t>
            </w:r>
          </w:p>
          <w:p w:rsidR="005A5214" w:rsidRPr="005A5214" w:rsidRDefault="005A5214" w:rsidP="005A521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21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(прогноз)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A5214" w:rsidRDefault="005A5214" w:rsidP="005A521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21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2027 год</w:t>
            </w:r>
          </w:p>
          <w:p w:rsidR="005A5214" w:rsidRPr="005A5214" w:rsidRDefault="005A5214" w:rsidP="005A521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21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(прогноз)</w:t>
            </w:r>
          </w:p>
        </w:tc>
      </w:tr>
      <w:tr w:rsidR="005A5214" w:rsidRPr="005A5214" w:rsidTr="005A5214">
        <w:trPr>
          <w:trHeight w:val="331"/>
        </w:trPr>
        <w:tc>
          <w:tcPr>
            <w:tcW w:w="297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5214" w:rsidRPr="005A5214" w:rsidRDefault="005A5214" w:rsidP="005A5214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A5214" w:rsidRPr="005A5214" w:rsidRDefault="005A5214" w:rsidP="00F64953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21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(уточн</w:t>
            </w:r>
            <w:r w:rsidR="00F6495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5A521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план на 01.11.2024)  </w:t>
            </w:r>
          </w:p>
        </w:tc>
        <w:tc>
          <w:tcPr>
            <w:tcW w:w="1559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A5214" w:rsidRPr="005A5214" w:rsidRDefault="005A5214" w:rsidP="005A521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A5214" w:rsidRPr="005A5214" w:rsidRDefault="005A5214" w:rsidP="005A521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A5214" w:rsidRPr="005A5214" w:rsidRDefault="005A5214" w:rsidP="005A521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A5214" w:rsidRPr="005A5214" w:rsidTr="005A5214">
        <w:trPr>
          <w:trHeight w:val="315"/>
        </w:trPr>
        <w:tc>
          <w:tcPr>
            <w:tcW w:w="29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5214" w:rsidRPr="005A5214" w:rsidRDefault="005A5214" w:rsidP="005A5214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214" w:rsidRPr="00556A07" w:rsidRDefault="005A5214" w:rsidP="005A5214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С</w:t>
            </w:r>
            <w:r w:rsidRPr="00556A0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умма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214" w:rsidRPr="00556A07" w:rsidRDefault="005A5214" w:rsidP="005A5214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6A07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Уд. вес, %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214" w:rsidRPr="00556A07" w:rsidRDefault="005A5214" w:rsidP="005A5214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С</w:t>
            </w:r>
            <w:r w:rsidRPr="00556A0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умма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214" w:rsidRPr="00556A07" w:rsidRDefault="005A5214" w:rsidP="005A5214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6A07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Уд. вес, %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214" w:rsidRPr="00556A07" w:rsidRDefault="005A5214" w:rsidP="005A5214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С</w:t>
            </w:r>
            <w:r w:rsidRPr="00556A0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умма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214" w:rsidRPr="00556A07" w:rsidRDefault="005A5214" w:rsidP="005A5214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6A07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Уд. вес, %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214" w:rsidRPr="00556A07" w:rsidRDefault="005A5214" w:rsidP="005A5214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С</w:t>
            </w:r>
            <w:r w:rsidRPr="00556A0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умма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214" w:rsidRPr="00556A07" w:rsidRDefault="005A5214" w:rsidP="005A5214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6A07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Уд. вес, %</w:t>
            </w:r>
          </w:p>
        </w:tc>
      </w:tr>
      <w:tr w:rsidR="005A5214" w:rsidRPr="005A5214" w:rsidTr="00ED15B0">
        <w:trPr>
          <w:trHeight w:val="188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5214" w:rsidRPr="005A5214" w:rsidRDefault="005A5214" w:rsidP="005A5214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21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всего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5214" w:rsidRPr="005A5214" w:rsidRDefault="005A5214" w:rsidP="005A521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21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11456,4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5214" w:rsidRPr="005A5214" w:rsidRDefault="005A5214" w:rsidP="005A521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21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5214" w:rsidRPr="005A5214" w:rsidRDefault="005A5214" w:rsidP="005A521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21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10278,2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5214" w:rsidRPr="005A5214" w:rsidRDefault="005A5214" w:rsidP="005A521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21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5214" w:rsidRPr="005A5214" w:rsidRDefault="005A5214" w:rsidP="005A521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21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8099,7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5214" w:rsidRPr="005A5214" w:rsidRDefault="005A5214" w:rsidP="005A521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21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5214" w:rsidRPr="005A5214" w:rsidRDefault="005A5214" w:rsidP="005A521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21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8192,2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5214" w:rsidRPr="005A5214" w:rsidRDefault="005A5214" w:rsidP="005A521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21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5A5214" w:rsidRPr="005A5214" w:rsidTr="005A5214">
        <w:trPr>
          <w:trHeight w:val="31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5214" w:rsidRPr="005A5214" w:rsidRDefault="005A5214" w:rsidP="005A5214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21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5214" w:rsidRPr="005A5214" w:rsidRDefault="005A5214" w:rsidP="005A521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21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3375,6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5214" w:rsidRPr="005A5214" w:rsidRDefault="005A5214" w:rsidP="005A521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21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29,5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5214" w:rsidRPr="005A5214" w:rsidRDefault="005A5214" w:rsidP="005A521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21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3521,0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5214" w:rsidRPr="005A5214" w:rsidRDefault="005A5214" w:rsidP="005A521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21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34,3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5214" w:rsidRPr="005A5214" w:rsidRDefault="005A5214" w:rsidP="005A521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21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3465,10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5214" w:rsidRPr="005A5214" w:rsidRDefault="005A5214" w:rsidP="005A521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21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42,8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5214" w:rsidRPr="005A5214" w:rsidRDefault="005A5214" w:rsidP="005A521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21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3471,5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5214" w:rsidRPr="005A5214" w:rsidRDefault="005A5214" w:rsidP="005A521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21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42,4</w:t>
            </w:r>
          </w:p>
        </w:tc>
      </w:tr>
      <w:tr w:rsidR="005A5214" w:rsidRPr="005A5214" w:rsidTr="00ED15B0">
        <w:trPr>
          <w:trHeight w:val="452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5214" w:rsidRPr="005A5214" w:rsidRDefault="005A5214" w:rsidP="005A5214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21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в т.ч. условно утвержденные расходы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5214" w:rsidRPr="005A5214" w:rsidRDefault="005A5214" w:rsidP="005A521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21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5214" w:rsidRPr="005A5214" w:rsidRDefault="005A5214" w:rsidP="005A521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21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5214" w:rsidRPr="005A5214" w:rsidRDefault="005A5214" w:rsidP="005A521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21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5214" w:rsidRPr="005A5214" w:rsidRDefault="005A5214" w:rsidP="005A521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21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5214" w:rsidRPr="005A5214" w:rsidRDefault="005A5214" w:rsidP="005A521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21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140,70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5214" w:rsidRPr="005A5214" w:rsidRDefault="005A5214" w:rsidP="005A521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21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5214" w:rsidRPr="005A5214" w:rsidRDefault="005A5214" w:rsidP="005A521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21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321,3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5214" w:rsidRPr="005A5214" w:rsidRDefault="005A5214" w:rsidP="005A521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21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3,9</w:t>
            </w:r>
          </w:p>
        </w:tc>
      </w:tr>
      <w:tr w:rsidR="005A5214" w:rsidRPr="005A5214" w:rsidTr="00ED15B0">
        <w:trPr>
          <w:trHeight w:val="261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5214" w:rsidRPr="005A5214" w:rsidRDefault="005A5214" w:rsidP="005A5214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21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5214" w:rsidRPr="005A5214" w:rsidRDefault="005A5214" w:rsidP="005A521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21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338,6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5214" w:rsidRPr="005A5214" w:rsidRDefault="005A5214" w:rsidP="005A521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21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2,96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5214" w:rsidRPr="005A5214" w:rsidRDefault="005A5214" w:rsidP="005A521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21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387,7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5214" w:rsidRPr="005A5214" w:rsidRDefault="005A5214" w:rsidP="005A521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21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3,77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5214" w:rsidRPr="005A5214" w:rsidRDefault="005A5214" w:rsidP="005A521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21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425,40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5214" w:rsidRPr="005A5214" w:rsidRDefault="005A5214" w:rsidP="005A521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21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5,3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5214" w:rsidRPr="005A5214" w:rsidRDefault="005A5214" w:rsidP="005A521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21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441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5214" w:rsidRPr="005A5214" w:rsidRDefault="005A5214" w:rsidP="005A521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21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5,4</w:t>
            </w:r>
          </w:p>
        </w:tc>
      </w:tr>
      <w:tr w:rsidR="005A5214" w:rsidRPr="005A5214" w:rsidTr="00ED15B0">
        <w:trPr>
          <w:trHeight w:val="53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5214" w:rsidRPr="005A5214" w:rsidRDefault="005A5214" w:rsidP="005A5214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21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</w:t>
            </w:r>
            <w:r w:rsidRPr="005A521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5A521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ность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5214" w:rsidRPr="005A5214" w:rsidRDefault="005A5214" w:rsidP="005A521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21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3060,3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5214" w:rsidRPr="005A5214" w:rsidRDefault="005A5214" w:rsidP="005A521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21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26,7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5214" w:rsidRPr="005A5214" w:rsidRDefault="005A5214" w:rsidP="005A521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21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2020,2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5214" w:rsidRPr="005A5214" w:rsidRDefault="005A5214" w:rsidP="005A521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21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19,7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5214" w:rsidRPr="005A5214" w:rsidRDefault="005A5214" w:rsidP="005A521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21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5214" w:rsidRPr="005A5214" w:rsidRDefault="005A5214" w:rsidP="005A521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21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5214" w:rsidRPr="005A5214" w:rsidRDefault="005A5214" w:rsidP="005A521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21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5214" w:rsidRPr="005A5214" w:rsidRDefault="005A5214" w:rsidP="005A521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21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A5214" w:rsidRPr="005A5214" w:rsidTr="00ED15B0">
        <w:trPr>
          <w:trHeight w:val="261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5214" w:rsidRPr="005A5214" w:rsidRDefault="005A5214" w:rsidP="005A5214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21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5214" w:rsidRPr="005A5214" w:rsidRDefault="005A5214" w:rsidP="005A521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21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871,4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5214" w:rsidRPr="005A5214" w:rsidRDefault="005A5214" w:rsidP="005A521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21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5214" w:rsidRPr="005A5214" w:rsidRDefault="005A5214" w:rsidP="005A521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21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475,1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5214" w:rsidRPr="005A5214" w:rsidRDefault="005A5214" w:rsidP="005A521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21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5214" w:rsidRPr="005A5214" w:rsidRDefault="005A5214" w:rsidP="005A521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21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481,30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5214" w:rsidRPr="005A5214" w:rsidRDefault="005A5214" w:rsidP="005A521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21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5214" w:rsidRPr="005A5214" w:rsidRDefault="005A5214" w:rsidP="005A521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21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513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5214" w:rsidRPr="005A5214" w:rsidRDefault="005A5214" w:rsidP="005A521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21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6,3</w:t>
            </w:r>
          </w:p>
        </w:tc>
      </w:tr>
      <w:tr w:rsidR="00ED15B0" w:rsidRPr="005A5214" w:rsidTr="00ED15B0">
        <w:trPr>
          <w:trHeight w:val="494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15B0" w:rsidRPr="005A5214" w:rsidRDefault="00ED15B0" w:rsidP="00ED15B0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21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Жилищно-коммунальноехозяйство</w:t>
            </w:r>
          </w:p>
        </w:tc>
        <w:tc>
          <w:tcPr>
            <w:tcW w:w="105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15B0" w:rsidRPr="005A5214" w:rsidRDefault="00ED15B0" w:rsidP="005A521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21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3529</w:t>
            </w:r>
          </w:p>
        </w:tc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15B0" w:rsidRPr="005A5214" w:rsidRDefault="00ED15B0" w:rsidP="005A521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21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30,8</w:t>
            </w:r>
          </w:p>
        </w:tc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15B0" w:rsidRPr="005A5214" w:rsidRDefault="00ED15B0" w:rsidP="005A521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21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3604,4</w:t>
            </w:r>
          </w:p>
        </w:tc>
        <w:tc>
          <w:tcPr>
            <w:tcW w:w="67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15B0" w:rsidRPr="005A5214" w:rsidRDefault="00ED15B0" w:rsidP="005A521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21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35,1</w:t>
            </w:r>
          </w:p>
        </w:tc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15B0" w:rsidRPr="005A5214" w:rsidRDefault="00ED15B0" w:rsidP="005A521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21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3446,40</w:t>
            </w:r>
          </w:p>
        </w:tc>
        <w:tc>
          <w:tcPr>
            <w:tcW w:w="67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15B0" w:rsidRPr="005A5214" w:rsidRDefault="00ED15B0" w:rsidP="005A521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21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42,5</w:t>
            </w:r>
          </w:p>
        </w:tc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15B0" w:rsidRPr="005A5214" w:rsidRDefault="00ED15B0" w:rsidP="005A521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21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3485,2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15B0" w:rsidRPr="005A5214" w:rsidRDefault="00ED15B0" w:rsidP="005A521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21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42,5</w:t>
            </w:r>
          </w:p>
        </w:tc>
      </w:tr>
      <w:tr w:rsidR="005A5214" w:rsidRPr="005A5214" w:rsidTr="00ED15B0">
        <w:trPr>
          <w:trHeight w:val="144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5214" w:rsidRPr="005A5214" w:rsidRDefault="005A5214" w:rsidP="005A5214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21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5214" w:rsidRPr="005A5214" w:rsidRDefault="005A5214" w:rsidP="005A521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21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39,7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5214" w:rsidRPr="005A5214" w:rsidRDefault="005A5214" w:rsidP="005A521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21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5214" w:rsidRPr="005A5214" w:rsidRDefault="005A5214" w:rsidP="005A521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21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28,0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5214" w:rsidRPr="005A5214" w:rsidRDefault="005A5214" w:rsidP="005A521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21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5214" w:rsidRPr="005A5214" w:rsidRDefault="005A5214" w:rsidP="005A521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21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39,70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5214" w:rsidRPr="005A5214" w:rsidRDefault="005A5214" w:rsidP="005A521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21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5214" w:rsidRPr="005A5214" w:rsidRDefault="005A5214" w:rsidP="005A521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21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39,7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5214" w:rsidRPr="005A5214" w:rsidRDefault="005A5214" w:rsidP="005A521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21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</w:tr>
      <w:tr w:rsidR="005A5214" w:rsidRPr="005A5214" w:rsidTr="00ED15B0">
        <w:trPr>
          <w:trHeight w:val="191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5214" w:rsidRPr="005A5214" w:rsidRDefault="005A5214" w:rsidP="005A5214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21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5214" w:rsidRPr="005A5214" w:rsidRDefault="005A5214" w:rsidP="005A521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21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241,8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5214" w:rsidRPr="005A5214" w:rsidRDefault="005A5214" w:rsidP="005A521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21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5214" w:rsidRPr="005A5214" w:rsidRDefault="005A5214" w:rsidP="005A521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21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241,8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5214" w:rsidRPr="005A5214" w:rsidRDefault="005A5214" w:rsidP="005A521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21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5214" w:rsidRPr="005A5214" w:rsidRDefault="005A5214" w:rsidP="005A521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21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241,80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5214" w:rsidRPr="005A5214" w:rsidRDefault="005A5214" w:rsidP="005A521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21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5214" w:rsidRPr="005A5214" w:rsidRDefault="005A5214" w:rsidP="005A521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21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241,8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5214" w:rsidRPr="005A5214" w:rsidRDefault="005A5214" w:rsidP="005A521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21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</w:tr>
    </w:tbl>
    <w:p w:rsidR="004F16CC" w:rsidRDefault="004F16CC" w:rsidP="00B94B66">
      <w:pPr>
        <w:spacing w:before="120"/>
        <w:rPr>
          <w:rFonts w:eastAsia="Times New Roman" w:cs="Times New Roman"/>
          <w:szCs w:val="28"/>
          <w:lang w:eastAsia="ru-RU"/>
        </w:rPr>
      </w:pPr>
      <w:r w:rsidRPr="00A86E06">
        <w:rPr>
          <w:rFonts w:eastAsia="Times New Roman" w:cs="Times New Roman"/>
          <w:color w:val="000000"/>
          <w:szCs w:val="28"/>
          <w:lang w:eastAsia="ru-RU"/>
        </w:rPr>
        <w:t>О</w:t>
      </w:r>
      <w:r w:rsidRPr="00A86E06">
        <w:rPr>
          <w:rFonts w:eastAsia="Times New Roman" w:cs="Times New Roman"/>
          <w:szCs w:val="28"/>
          <w:lang w:eastAsia="ru-RU"/>
        </w:rPr>
        <w:t>сновную долю в 202</w:t>
      </w:r>
      <w:r>
        <w:rPr>
          <w:rFonts w:eastAsia="Times New Roman" w:cs="Times New Roman"/>
          <w:szCs w:val="28"/>
          <w:lang w:eastAsia="ru-RU"/>
        </w:rPr>
        <w:t>5</w:t>
      </w:r>
      <w:r w:rsidRPr="00A86E06">
        <w:rPr>
          <w:rFonts w:eastAsia="Times New Roman" w:cs="Times New Roman"/>
          <w:szCs w:val="28"/>
          <w:lang w:eastAsia="ru-RU"/>
        </w:rPr>
        <w:t xml:space="preserve"> году занимают расходы на общегосударстве</w:t>
      </w:r>
      <w:r w:rsidRPr="00A86E06">
        <w:rPr>
          <w:rFonts w:eastAsia="Times New Roman" w:cs="Times New Roman"/>
          <w:szCs w:val="28"/>
          <w:lang w:eastAsia="ru-RU"/>
        </w:rPr>
        <w:t>н</w:t>
      </w:r>
      <w:r w:rsidRPr="00A86E06">
        <w:rPr>
          <w:rFonts w:eastAsia="Times New Roman" w:cs="Times New Roman"/>
          <w:szCs w:val="28"/>
          <w:lang w:eastAsia="ru-RU"/>
        </w:rPr>
        <w:t>ные расходы (3</w:t>
      </w:r>
      <w:r>
        <w:rPr>
          <w:rFonts w:eastAsia="Times New Roman" w:cs="Times New Roman"/>
          <w:szCs w:val="28"/>
          <w:lang w:eastAsia="ru-RU"/>
        </w:rPr>
        <w:t>4,3</w:t>
      </w:r>
      <w:r w:rsidRPr="00A86E06">
        <w:rPr>
          <w:rFonts w:eastAsia="Times New Roman" w:cs="Times New Roman"/>
          <w:szCs w:val="28"/>
          <w:lang w:eastAsia="ru-RU"/>
        </w:rPr>
        <w:t>%)</w:t>
      </w:r>
      <w:r>
        <w:rPr>
          <w:rFonts w:eastAsia="Times New Roman" w:cs="Times New Roman"/>
          <w:szCs w:val="28"/>
          <w:lang w:eastAsia="ru-RU"/>
        </w:rPr>
        <w:t xml:space="preserve"> и жилищно-коммунальное хозяйство (35,1%)</w:t>
      </w:r>
      <w:r w:rsidRPr="00A86E06">
        <w:rPr>
          <w:rFonts w:eastAsia="Times New Roman" w:cs="Times New Roman"/>
          <w:szCs w:val="28"/>
          <w:lang w:eastAsia="ru-RU"/>
        </w:rPr>
        <w:t>.</w:t>
      </w:r>
    </w:p>
    <w:p w:rsidR="00FA7AE6" w:rsidRPr="00A86E06" w:rsidRDefault="00861F46" w:rsidP="00B94B66">
      <w:pPr>
        <w:rPr>
          <w:rFonts w:eastAsia="Times New Roman" w:cs="Times New Roman"/>
          <w:szCs w:val="28"/>
          <w:lang w:eastAsia="ru-RU"/>
        </w:rPr>
      </w:pPr>
      <w:r w:rsidRPr="00A86E06">
        <w:rPr>
          <w:rFonts w:eastAsia="Times New Roman" w:cs="Times New Roman"/>
          <w:szCs w:val="28"/>
          <w:lang w:eastAsia="ru-RU"/>
        </w:rPr>
        <w:t>Структура расходов в прогнозируемом периоде претерпит изменения, связанные</w:t>
      </w:r>
      <w:r w:rsidR="00591459" w:rsidRPr="00A86E06">
        <w:rPr>
          <w:rFonts w:eastAsia="Times New Roman" w:cs="Times New Roman"/>
          <w:szCs w:val="28"/>
          <w:lang w:eastAsia="ru-RU"/>
        </w:rPr>
        <w:t xml:space="preserve"> в основном</w:t>
      </w:r>
      <w:r w:rsidRPr="00A86E06">
        <w:rPr>
          <w:rFonts w:eastAsia="Times New Roman" w:cs="Times New Roman"/>
          <w:szCs w:val="28"/>
          <w:lang w:eastAsia="ru-RU"/>
        </w:rPr>
        <w:t xml:space="preserve"> с </w:t>
      </w:r>
      <w:r w:rsidR="00A6670C" w:rsidRPr="00A86E06">
        <w:rPr>
          <w:rFonts w:eastAsia="Times New Roman" w:cs="Times New Roman"/>
          <w:szCs w:val="28"/>
          <w:lang w:eastAsia="ru-RU"/>
        </w:rPr>
        <w:t xml:space="preserve">изменением </w:t>
      </w:r>
      <w:r w:rsidR="004F16CC">
        <w:rPr>
          <w:rFonts w:eastAsia="Times New Roman" w:cs="Times New Roman"/>
          <w:szCs w:val="28"/>
          <w:lang w:eastAsia="ru-RU"/>
        </w:rPr>
        <w:t>объема с</w:t>
      </w:r>
      <w:r w:rsidRPr="00A86E06">
        <w:rPr>
          <w:rFonts w:eastAsia="Times New Roman" w:cs="Times New Roman"/>
          <w:szCs w:val="28"/>
          <w:lang w:eastAsia="ru-RU"/>
        </w:rPr>
        <w:t>убсиди</w:t>
      </w:r>
      <w:r w:rsidR="004F16CC">
        <w:rPr>
          <w:rFonts w:eastAsia="Times New Roman" w:cs="Times New Roman"/>
          <w:szCs w:val="28"/>
          <w:lang w:eastAsia="ru-RU"/>
        </w:rPr>
        <w:t>й</w:t>
      </w:r>
      <w:r w:rsidRPr="00A86E06">
        <w:rPr>
          <w:rFonts w:eastAsia="Times New Roman" w:cs="Times New Roman"/>
          <w:szCs w:val="28"/>
          <w:lang w:eastAsia="ru-RU"/>
        </w:rPr>
        <w:t xml:space="preserve"> из областного бюджет</w:t>
      </w:r>
      <w:r w:rsidR="00211F7F" w:rsidRPr="00A86E06">
        <w:rPr>
          <w:rFonts w:eastAsia="Times New Roman" w:cs="Times New Roman"/>
          <w:szCs w:val="28"/>
          <w:lang w:eastAsia="ru-RU"/>
        </w:rPr>
        <w:t>а</w:t>
      </w:r>
      <w:r w:rsidR="00A6670C" w:rsidRPr="00A86E06">
        <w:rPr>
          <w:rFonts w:eastAsia="Times New Roman" w:cs="Times New Roman"/>
          <w:szCs w:val="28"/>
          <w:lang w:eastAsia="ru-RU"/>
        </w:rPr>
        <w:t xml:space="preserve"> в 202</w:t>
      </w:r>
      <w:r w:rsidR="004F16CC">
        <w:rPr>
          <w:rFonts w:eastAsia="Times New Roman" w:cs="Times New Roman"/>
          <w:szCs w:val="28"/>
          <w:lang w:eastAsia="ru-RU"/>
        </w:rPr>
        <w:t>4</w:t>
      </w:r>
      <w:r w:rsidR="00A6670C" w:rsidRPr="00A86E06">
        <w:rPr>
          <w:rFonts w:eastAsia="Times New Roman" w:cs="Times New Roman"/>
          <w:szCs w:val="28"/>
          <w:lang w:eastAsia="ru-RU"/>
        </w:rPr>
        <w:t xml:space="preserve"> и 202</w:t>
      </w:r>
      <w:r w:rsidR="004F16CC">
        <w:rPr>
          <w:rFonts w:eastAsia="Times New Roman" w:cs="Times New Roman"/>
          <w:szCs w:val="28"/>
          <w:lang w:eastAsia="ru-RU"/>
        </w:rPr>
        <w:t>5</w:t>
      </w:r>
      <w:r w:rsidR="00A6670C" w:rsidRPr="00A86E06">
        <w:rPr>
          <w:rFonts w:eastAsia="Times New Roman" w:cs="Times New Roman"/>
          <w:szCs w:val="28"/>
          <w:lang w:eastAsia="ru-RU"/>
        </w:rPr>
        <w:t xml:space="preserve"> годах, </w:t>
      </w:r>
      <w:r w:rsidRPr="00A86E06">
        <w:rPr>
          <w:rFonts w:eastAsia="Times New Roman" w:cs="Times New Roman"/>
          <w:szCs w:val="28"/>
          <w:lang w:eastAsia="ru-RU"/>
        </w:rPr>
        <w:t xml:space="preserve">в результате </w:t>
      </w:r>
      <w:r w:rsidR="00591459" w:rsidRPr="00A86E06">
        <w:rPr>
          <w:rFonts w:eastAsia="Times New Roman" w:cs="Times New Roman"/>
          <w:szCs w:val="28"/>
          <w:lang w:eastAsia="ru-RU"/>
        </w:rPr>
        <w:t>этого</w:t>
      </w:r>
      <w:r w:rsidRPr="00A86E06">
        <w:rPr>
          <w:rFonts w:eastAsia="Times New Roman" w:cs="Times New Roman"/>
          <w:szCs w:val="28"/>
          <w:lang w:eastAsia="ru-RU"/>
        </w:rPr>
        <w:t xml:space="preserve"> доля расходов </w:t>
      </w:r>
      <w:r w:rsidR="004F16CC" w:rsidRPr="00A86E06">
        <w:rPr>
          <w:rFonts w:eastAsia="Times New Roman" w:cs="Times New Roman"/>
          <w:szCs w:val="28"/>
          <w:lang w:eastAsia="ru-RU"/>
        </w:rPr>
        <w:t>на н</w:t>
      </w:r>
      <w:r w:rsidR="004F16CC" w:rsidRPr="00A86E06">
        <w:rPr>
          <w:rFonts w:eastAsia="Times New Roman" w:cs="Times New Roman"/>
          <w:color w:val="000000"/>
          <w:szCs w:val="28"/>
          <w:lang w:eastAsia="ru-RU"/>
        </w:rPr>
        <w:t>ациональную без</w:t>
      </w:r>
      <w:r w:rsidR="004F16CC" w:rsidRPr="00A86E06">
        <w:rPr>
          <w:rFonts w:eastAsia="Times New Roman" w:cs="Times New Roman"/>
          <w:color w:val="000000"/>
          <w:szCs w:val="28"/>
          <w:lang w:eastAsia="ru-RU"/>
        </w:rPr>
        <w:t>о</w:t>
      </w:r>
      <w:r w:rsidR="004F16CC" w:rsidRPr="00A86E06">
        <w:rPr>
          <w:rFonts w:eastAsia="Times New Roman" w:cs="Times New Roman"/>
          <w:color w:val="000000"/>
          <w:szCs w:val="28"/>
          <w:lang w:eastAsia="ru-RU"/>
        </w:rPr>
        <w:t xml:space="preserve">пасность и правоохранительную деятельность </w:t>
      </w:r>
      <w:r w:rsidR="00A6670C" w:rsidRPr="00A86E06">
        <w:rPr>
          <w:rFonts w:eastAsia="Times New Roman" w:cs="Times New Roman"/>
          <w:szCs w:val="28"/>
          <w:lang w:eastAsia="ru-RU"/>
        </w:rPr>
        <w:t xml:space="preserve">сократится с  </w:t>
      </w:r>
      <w:r w:rsidR="004F16CC">
        <w:rPr>
          <w:rFonts w:eastAsia="Times New Roman" w:cs="Times New Roman"/>
          <w:szCs w:val="28"/>
          <w:lang w:eastAsia="ru-RU"/>
        </w:rPr>
        <w:t>26,7</w:t>
      </w:r>
      <w:r w:rsidR="00A6670C" w:rsidRPr="00A86E06">
        <w:rPr>
          <w:rFonts w:eastAsia="Times New Roman" w:cs="Times New Roman"/>
          <w:szCs w:val="28"/>
          <w:lang w:eastAsia="ru-RU"/>
        </w:rPr>
        <w:t xml:space="preserve">% </w:t>
      </w:r>
      <w:r w:rsidR="00211F7F" w:rsidRPr="00A86E06">
        <w:rPr>
          <w:rFonts w:eastAsia="Times New Roman" w:cs="Times New Roman"/>
          <w:szCs w:val="28"/>
          <w:lang w:eastAsia="ru-RU"/>
        </w:rPr>
        <w:t xml:space="preserve">до </w:t>
      </w:r>
      <w:r w:rsidR="00A6670C" w:rsidRPr="00A86E06">
        <w:rPr>
          <w:rFonts w:eastAsia="Times New Roman" w:cs="Times New Roman"/>
          <w:szCs w:val="28"/>
          <w:lang w:eastAsia="ru-RU"/>
        </w:rPr>
        <w:t>19</w:t>
      </w:r>
      <w:r w:rsidR="004F16CC">
        <w:rPr>
          <w:rFonts w:eastAsia="Times New Roman" w:cs="Times New Roman"/>
          <w:szCs w:val="28"/>
          <w:lang w:eastAsia="ru-RU"/>
        </w:rPr>
        <w:t>,7</w:t>
      </w:r>
      <w:r w:rsidR="00211F7F" w:rsidRPr="00A86E06">
        <w:rPr>
          <w:rFonts w:eastAsia="Times New Roman" w:cs="Times New Roman"/>
          <w:szCs w:val="28"/>
          <w:lang w:eastAsia="ru-RU"/>
        </w:rPr>
        <w:t>%</w:t>
      </w:r>
      <w:r w:rsidR="004F16CC">
        <w:rPr>
          <w:rFonts w:eastAsia="Times New Roman" w:cs="Times New Roman"/>
          <w:szCs w:val="28"/>
          <w:lang w:eastAsia="ru-RU"/>
        </w:rPr>
        <w:t>.</w:t>
      </w:r>
      <w:r w:rsidR="00886DD4">
        <w:rPr>
          <w:rFonts w:eastAsia="Times New Roman" w:cs="Times New Roman"/>
          <w:szCs w:val="28"/>
          <w:lang w:eastAsia="ru-RU"/>
        </w:rPr>
        <w:t xml:space="preserve"> </w:t>
      </w:r>
      <w:r w:rsidR="00FA7AE6" w:rsidRPr="00A86E06">
        <w:rPr>
          <w:rFonts w:eastAsia="Times New Roman" w:cs="Times New Roman"/>
          <w:szCs w:val="28"/>
          <w:lang w:eastAsia="ru-RU"/>
        </w:rPr>
        <w:t>О</w:t>
      </w:r>
      <w:r w:rsidR="00A6670C" w:rsidRPr="00A86E06">
        <w:rPr>
          <w:rFonts w:eastAsia="Times New Roman" w:cs="Times New Roman"/>
          <w:szCs w:val="28"/>
          <w:lang w:eastAsia="ru-RU"/>
        </w:rPr>
        <w:t xml:space="preserve">дновременно доля расходов на </w:t>
      </w:r>
      <w:r w:rsidR="004F16CC">
        <w:rPr>
          <w:rFonts w:eastAsia="Times New Roman" w:cs="Times New Roman"/>
          <w:szCs w:val="28"/>
          <w:lang w:eastAsia="ru-RU"/>
        </w:rPr>
        <w:t>общегосударственные вопросы во</w:t>
      </w:r>
      <w:r w:rsidR="004F16CC">
        <w:rPr>
          <w:rFonts w:eastAsia="Times New Roman" w:cs="Times New Roman"/>
          <w:szCs w:val="28"/>
          <w:lang w:eastAsia="ru-RU"/>
        </w:rPr>
        <w:t>з</w:t>
      </w:r>
      <w:r w:rsidR="004F16CC">
        <w:rPr>
          <w:rFonts w:eastAsia="Times New Roman" w:cs="Times New Roman"/>
          <w:szCs w:val="28"/>
          <w:lang w:eastAsia="ru-RU"/>
        </w:rPr>
        <w:t>растет</w:t>
      </w:r>
      <w:r w:rsidR="004F16CC" w:rsidRPr="00A86E06">
        <w:rPr>
          <w:rFonts w:eastAsia="Times New Roman" w:cs="Times New Roman"/>
          <w:szCs w:val="28"/>
          <w:lang w:eastAsia="ru-RU"/>
        </w:rPr>
        <w:t xml:space="preserve"> с 2</w:t>
      </w:r>
      <w:r w:rsidR="004F16CC">
        <w:rPr>
          <w:rFonts w:eastAsia="Times New Roman" w:cs="Times New Roman"/>
          <w:szCs w:val="28"/>
          <w:lang w:eastAsia="ru-RU"/>
        </w:rPr>
        <w:t>9,5</w:t>
      </w:r>
      <w:r w:rsidR="004F16CC" w:rsidRPr="00A86E06">
        <w:rPr>
          <w:rFonts w:eastAsia="Times New Roman" w:cs="Times New Roman"/>
          <w:szCs w:val="28"/>
          <w:lang w:eastAsia="ru-RU"/>
        </w:rPr>
        <w:t xml:space="preserve">% до </w:t>
      </w:r>
      <w:r w:rsidR="004F16CC">
        <w:rPr>
          <w:rFonts w:eastAsia="Times New Roman" w:cs="Times New Roman"/>
          <w:szCs w:val="28"/>
          <w:lang w:eastAsia="ru-RU"/>
        </w:rPr>
        <w:t>34,3</w:t>
      </w:r>
      <w:r w:rsidR="004F16CC" w:rsidRPr="00A86E06">
        <w:rPr>
          <w:rFonts w:eastAsia="Times New Roman" w:cs="Times New Roman"/>
          <w:szCs w:val="28"/>
          <w:lang w:eastAsia="ru-RU"/>
        </w:rPr>
        <w:t>%</w:t>
      </w:r>
      <w:r w:rsidR="004F16CC">
        <w:rPr>
          <w:rFonts w:eastAsia="Times New Roman" w:cs="Times New Roman"/>
          <w:szCs w:val="28"/>
          <w:lang w:eastAsia="ru-RU"/>
        </w:rPr>
        <w:t>, на жилищно-коммунальное хозяйство с 30,8% до 35,1%</w:t>
      </w:r>
      <w:r w:rsidR="004F16CC" w:rsidRPr="00A86E06">
        <w:rPr>
          <w:rFonts w:eastAsia="Times New Roman" w:cs="Times New Roman"/>
          <w:szCs w:val="28"/>
          <w:lang w:eastAsia="ru-RU"/>
        </w:rPr>
        <w:t xml:space="preserve">. </w:t>
      </w:r>
    </w:p>
    <w:p w:rsidR="00127862" w:rsidRDefault="00861F46" w:rsidP="00346A73">
      <w:pPr>
        <w:spacing w:before="120"/>
        <w:rPr>
          <w:rFonts w:eastAsia="Calibri" w:cs="Times New Roman"/>
        </w:rPr>
      </w:pPr>
      <w:r w:rsidRPr="00E13AFE">
        <w:rPr>
          <w:rFonts w:eastAsia="Times New Roman" w:cs="Times New Roman"/>
          <w:szCs w:val="28"/>
          <w:lang w:eastAsia="ru-RU"/>
        </w:rPr>
        <w:t>П</w:t>
      </w:r>
      <w:r w:rsidRPr="00E13AFE">
        <w:rPr>
          <w:rFonts w:eastAsia="Calibri" w:cs="Times New Roman"/>
        </w:rPr>
        <w:t xml:space="preserve">ри формировании бюджета Аркульского городского поселения </w:t>
      </w:r>
      <w:r w:rsidR="00127862" w:rsidRPr="00E13AFE">
        <w:rPr>
          <w:rFonts w:eastAsia="Calibri" w:cs="Times New Roman"/>
        </w:rPr>
        <w:t>нео</w:t>
      </w:r>
      <w:r w:rsidR="00127862" w:rsidRPr="00E13AFE">
        <w:rPr>
          <w:rFonts w:eastAsia="Calibri" w:cs="Times New Roman"/>
        </w:rPr>
        <w:t>б</w:t>
      </w:r>
      <w:r w:rsidR="00127862" w:rsidRPr="00E13AFE">
        <w:rPr>
          <w:rFonts w:eastAsia="Calibri" w:cs="Times New Roman"/>
        </w:rPr>
        <w:t>ходимый уровень софинансирования к субсидиям из областного бюджета обеспечен в полном объеме.</w:t>
      </w:r>
    </w:p>
    <w:p w:rsidR="00B94B66" w:rsidRPr="000D7863" w:rsidRDefault="00B94B66" w:rsidP="00346A73">
      <w:pPr>
        <w:autoSpaceDE w:val="0"/>
        <w:autoSpaceDN w:val="0"/>
        <w:adjustRightInd w:val="0"/>
        <w:spacing w:before="120"/>
        <w:rPr>
          <w:rFonts w:cs="Times New Roman"/>
          <w:szCs w:val="28"/>
        </w:rPr>
      </w:pPr>
      <w:r w:rsidRPr="000D7863">
        <w:rPr>
          <w:rFonts w:cs="Times New Roman"/>
          <w:szCs w:val="28"/>
        </w:rPr>
        <w:t xml:space="preserve">В соответствии с проектом бюджета расходы бюджета </w:t>
      </w:r>
      <w:r>
        <w:rPr>
          <w:rFonts w:cs="Times New Roman"/>
          <w:szCs w:val="28"/>
        </w:rPr>
        <w:t xml:space="preserve">Аркульского </w:t>
      </w:r>
      <w:r w:rsidRPr="000D7863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городского поселения </w:t>
      </w:r>
      <w:r w:rsidRPr="000D7863">
        <w:rPr>
          <w:rFonts w:cs="Times New Roman"/>
          <w:szCs w:val="28"/>
        </w:rPr>
        <w:t xml:space="preserve">в </w:t>
      </w:r>
      <w:r w:rsidRPr="00B94B66">
        <w:rPr>
          <w:rFonts w:cs="Times New Roman"/>
          <w:szCs w:val="28"/>
        </w:rPr>
        <w:t>рамках публичных нормативных обяз</w:t>
      </w:r>
      <w:r w:rsidRPr="00B94B66">
        <w:rPr>
          <w:rFonts w:cs="Times New Roman"/>
          <w:szCs w:val="28"/>
        </w:rPr>
        <w:t>а</w:t>
      </w:r>
      <w:r w:rsidRPr="00B94B66">
        <w:rPr>
          <w:rFonts w:cs="Times New Roman"/>
          <w:szCs w:val="28"/>
        </w:rPr>
        <w:t>тельств</w:t>
      </w:r>
      <w:r w:rsidRPr="000D7863">
        <w:rPr>
          <w:rFonts w:cs="Times New Roman"/>
          <w:szCs w:val="28"/>
        </w:rPr>
        <w:t xml:space="preserve"> в 202</w:t>
      </w:r>
      <w:r>
        <w:rPr>
          <w:rFonts w:cs="Times New Roman"/>
          <w:szCs w:val="28"/>
        </w:rPr>
        <w:t>5</w:t>
      </w:r>
      <w:r w:rsidRPr="000D7863">
        <w:rPr>
          <w:rFonts w:cs="Times New Roman"/>
          <w:szCs w:val="28"/>
        </w:rPr>
        <w:t xml:space="preserve"> году составят </w:t>
      </w:r>
      <w:r>
        <w:rPr>
          <w:rFonts w:cs="Times New Roman"/>
          <w:szCs w:val="28"/>
        </w:rPr>
        <w:t>241,8</w:t>
      </w:r>
      <w:r w:rsidRPr="000D7863">
        <w:rPr>
          <w:rFonts w:cs="Times New Roman"/>
          <w:szCs w:val="28"/>
        </w:rPr>
        <w:t xml:space="preserve"> тыс. рублей. </w:t>
      </w:r>
    </w:p>
    <w:p w:rsidR="00B94B66" w:rsidRPr="000D7863" w:rsidRDefault="00B94B66" w:rsidP="00B94B66">
      <w:pPr>
        <w:autoSpaceDE w:val="0"/>
        <w:autoSpaceDN w:val="0"/>
        <w:adjustRightInd w:val="0"/>
        <w:spacing w:after="120"/>
        <w:rPr>
          <w:rFonts w:cs="Times New Roman"/>
          <w:szCs w:val="28"/>
        </w:rPr>
      </w:pPr>
      <w:r w:rsidRPr="000D7863">
        <w:rPr>
          <w:rFonts w:cs="Times New Roman"/>
          <w:szCs w:val="28"/>
        </w:rPr>
        <w:t>Информация об объемах финансирования публичных нормативных обязательств (далее – ПНО), подлежащих исполнению за счет средств бю</w:t>
      </w:r>
      <w:r w:rsidRPr="000D7863">
        <w:rPr>
          <w:rFonts w:cs="Times New Roman"/>
          <w:szCs w:val="28"/>
        </w:rPr>
        <w:t>д</w:t>
      </w:r>
      <w:r w:rsidRPr="000D7863">
        <w:rPr>
          <w:rFonts w:cs="Times New Roman"/>
          <w:szCs w:val="28"/>
        </w:rPr>
        <w:t xml:space="preserve">жета </w:t>
      </w:r>
      <w:r>
        <w:rPr>
          <w:rFonts w:cs="Times New Roman"/>
          <w:szCs w:val="28"/>
        </w:rPr>
        <w:t>поселения</w:t>
      </w:r>
      <w:r w:rsidRPr="000D7863">
        <w:rPr>
          <w:rFonts w:cs="Times New Roman"/>
          <w:szCs w:val="28"/>
        </w:rPr>
        <w:t xml:space="preserve"> в 202</w:t>
      </w:r>
      <w:r>
        <w:rPr>
          <w:rFonts w:cs="Times New Roman"/>
          <w:szCs w:val="28"/>
        </w:rPr>
        <w:t>4</w:t>
      </w:r>
      <w:r w:rsidRPr="000D7863">
        <w:rPr>
          <w:rFonts w:cs="Times New Roman"/>
          <w:szCs w:val="28"/>
        </w:rPr>
        <w:t>-202</w:t>
      </w:r>
      <w:r>
        <w:rPr>
          <w:rFonts w:cs="Times New Roman"/>
          <w:szCs w:val="28"/>
        </w:rPr>
        <w:t>7 годах, представлена в таблице</w:t>
      </w:r>
      <w:r w:rsidRPr="000D7863">
        <w:rPr>
          <w:rFonts w:cs="Times New Roman"/>
          <w:szCs w:val="28"/>
        </w:rPr>
        <w:t>:</w:t>
      </w:r>
    </w:p>
    <w:tbl>
      <w:tblPr>
        <w:tblW w:w="9479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37"/>
        <w:gridCol w:w="1701"/>
        <w:gridCol w:w="1340"/>
        <w:gridCol w:w="1473"/>
        <w:gridCol w:w="1328"/>
      </w:tblGrid>
      <w:tr w:rsidR="00B94B66" w:rsidRPr="00EF2A7E" w:rsidTr="00350A43">
        <w:trPr>
          <w:trHeight w:val="268"/>
          <w:jc w:val="center"/>
        </w:trPr>
        <w:tc>
          <w:tcPr>
            <w:tcW w:w="3637" w:type="dxa"/>
            <w:shd w:val="clear" w:color="auto" w:fill="auto"/>
            <w:vAlign w:val="center"/>
          </w:tcPr>
          <w:p w:rsidR="00B94B66" w:rsidRPr="002B2C25" w:rsidRDefault="00B94B66" w:rsidP="00350A43">
            <w:pPr>
              <w:ind w:firstLine="0"/>
              <w:jc w:val="center"/>
              <w:rPr>
                <w:rFonts w:eastAsia="Calibri" w:cs="Times New Roman"/>
                <w:b/>
                <w:sz w:val="20"/>
                <w:szCs w:val="20"/>
                <w:lang w:val="en-US" w:eastAsia="ru-RU"/>
              </w:rPr>
            </w:pPr>
            <w:r w:rsidRPr="002B2C25">
              <w:rPr>
                <w:rFonts w:eastAsia="Calibri" w:cs="Times New Roman"/>
                <w:b/>
                <w:sz w:val="20"/>
                <w:szCs w:val="20"/>
                <w:lang w:eastAsia="ru-RU"/>
              </w:rPr>
              <w:t>Наименование показателя</w:t>
            </w:r>
          </w:p>
          <w:p w:rsidR="00B94B66" w:rsidRPr="002B2C25" w:rsidRDefault="00B94B66" w:rsidP="00350A43">
            <w:pPr>
              <w:ind w:firstLine="0"/>
              <w:jc w:val="center"/>
              <w:rPr>
                <w:rFonts w:eastAsia="Calibri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94B66" w:rsidRDefault="00B94B66" w:rsidP="00350A43">
            <w:pPr>
              <w:ind w:firstLine="0"/>
              <w:jc w:val="center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b/>
                <w:sz w:val="20"/>
                <w:szCs w:val="20"/>
                <w:lang w:eastAsia="ru-RU"/>
              </w:rPr>
              <w:t>Оценка</w:t>
            </w:r>
          </w:p>
          <w:p w:rsidR="00B94B66" w:rsidRPr="002B2C25" w:rsidRDefault="00B94B66" w:rsidP="00350A43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B2C25">
              <w:rPr>
                <w:rFonts w:eastAsia="Calibri" w:cs="Times New Roman"/>
                <w:b/>
                <w:sz w:val="20"/>
                <w:szCs w:val="20"/>
                <w:lang w:eastAsia="ru-RU"/>
              </w:rPr>
              <w:t>202</w:t>
            </w:r>
            <w:r>
              <w:rPr>
                <w:rFonts w:eastAsia="Calibri" w:cs="Times New Roman"/>
                <w:b/>
                <w:sz w:val="20"/>
                <w:szCs w:val="20"/>
                <w:lang w:eastAsia="ru-RU"/>
              </w:rPr>
              <w:t>4</w:t>
            </w:r>
            <w:r w:rsidRPr="002B2C25">
              <w:rPr>
                <w:rFonts w:eastAsia="Calibri" w:cs="Times New Roman"/>
                <w:b/>
                <w:sz w:val="20"/>
                <w:szCs w:val="20"/>
                <w:lang w:eastAsia="ru-RU"/>
              </w:rPr>
              <w:t xml:space="preserve"> года 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B94B66" w:rsidRPr="002B2C25" w:rsidRDefault="00B94B66" w:rsidP="00350A43">
            <w:pPr>
              <w:ind w:firstLine="0"/>
              <w:jc w:val="center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  <w:r w:rsidRPr="002B2C25">
              <w:rPr>
                <w:rFonts w:eastAsia="Calibri" w:cs="Times New Roman"/>
                <w:b/>
                <w:sz w:val="20"/>
                <w:szCs w:val="20"/>
                <w:lang w:eastAsia="ru-RU"/>
              </w:rPr>
              <w:t xml:space="preserve">План </w:t>
            </w:r>
          </w:p>
          <w:p w:rsidR="00B94B66" w:rsidRPr="002B2C25" w:rsidRDefault="00B94B66" w:rsidP="00350A43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B2C25">
              <w:rPr>
                <w:rFonts w:eastAsia="Calibri" w:cs="Times New Roman"/>
                <w:b/>
                <w:sz w:val="20"/>
                <w:szCs w:val="20"/>
                <w:lang w:eastAsia="ru-RU"/>
              </w:rPr>
              <w:t>на 202</w:t>
            </w:r>
            <w:r>
              <w:rPr>
                <w:rFonts w:eastAsia="Calibri" w:cs="Times New Roman"/>
                <w:b/>
                <w:sz w:val="20"/>
                <w:szCs w:val="20"/>
                <w:lang w:eastAsia="ru-RU"/>
              </w:rPr>
              <w:t>5</w:t>
            </w:r>
            <w:r w:rsidRPr="002B2C25">
              <w:rPr>
                <w:rFonts w:eastAsia="Calibri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B94B66" w:rsidRPr="002B2C25" w:rsidRDefault="00B94B66" w:rsidP="00350A43">
            <w:pPr>
              <w:ind w:firstLine="0"/>
              <w:jc w:val="center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  <w:r w:rsidRPr="002B2C25">
              <w:rPr>
                <w:rFonts w:eastAsia="Calibri" w:cs="Times New Roman"/>
                <w:b/>
                <w:sz w:val="20"/>
                <w:szCs w:val="20"/>
                <w:lang w:eastAsia="ru-RU"/>
              </w:rPr>
              <w:t xml:space="preserve">План </w:t>
            </w:r>
          </w:p>
          <w:p w:rsidR="00B94B66" w:rsidRPr="002B2C25" w:rsidRDefault="00B94B66" w:rsidP="00350A43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B2C25">
              <w:rPr>
                <w:rFonts w:eastAsia="Calibri" w:cs="Times New Roman"/>
                <w:b/>
                <w:sz w:val="20"/>
                <w:szCs w:val="20"/>
                <w:lang w:eastAsia="ru-RU"/>
              </w:rPr>
              <w:t>на 202</w:t>
            </w:r>
            <w:r>
              <w:rPr>
                <w:rFonts w:eastAsia="Calibri" w:cs="Times New Roman"/>
                <w:b/>
                <w:sz w:val="20"/>
                <w:szCs w:val="20"/>
                <w:lang w:eastAsia="ru-RU"/>
              </w:rPr>
              <w:t>6</w:t>
            </w:r>
            <w:r w:rsidRPr="002B2C25">
              <w:rPr>
                <w:rFonts w:eastAsia="Calibri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B94B66" w:rsidRPr="002B2C25" w:rsidRDefault="00B94B66" w:rsidP="00350A43">
            <w:pPr>
              <w:ind w:firstLine="0"/>
              <w:jc w:val="center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  <w:r w:rsidRPr="002B2C25">
              <w:rPr>
                <w:rFonts w:eastAsia="Calibri" w:cs="Times New Roman"/>
                <w:b/>
                <w:sz w:val="20"/>
                <w:szCs w:val="20"/>
                <w:lang w:eastAsia="ru-RU"/>
              </w:rPr>
              <w:t xml:space="preserve">План </w:t>
            </w:r>
          </w:p>
          <w:p w:rsidR="00B94B66" w:rsidRPr="002B2C25" w:rsidRDefault="00B94B66" w:rsidP="00350A43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B2C25">
              <w:rPr>
                <w:rFonts w:eastAsia="Calibri" w:cs="Times New Roman"/>
                <w:b/>
                <w:sz w:val="20"/>
                <w:szCs w:val="20"/>
                <w:lang w:eastAsia="ru-RU"/>
              </w:rPr>
              <w:t>на 202</w:t>
            </w:r>
            <w:r>
              <w:rPr>
                <w:rFonts w:eastAsia="Calibri" w:cs="Times New Roman"/>
                <w:b/>
                <w:sz w:val="20"/>
                <w:szCs w:val="20"/>
                <w:lang w:eastAsia="ru-RU"/>
              </w:rPr>
              <w:t>7</w:t>
            </w:r>
            <w:r w:rsidRPr="002B2C25">
              <w:rPr>
                <w:rFonts w:eastAsia="Calibri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B94B66" w:rsidRPr="00EF2A7E" w:rsidTr="00350A43">
        <w:trPr>
          <w:trHeight w:val="268"/>
          <w:jc w:val="center"/>
        </w:trPr>
        <w:tc>
          <w:tcPr>
            <w:tcW w:w="3637" w:type="dxa"/>
            <w:shd w:val="clear" w:color="auto" w:fill="auto"/>
            <w:vAlign w:val="center"/>
          </w:tcPr>
          <w:p w:rsidR="00B94B66" w:rsidRPr="002B2C25" w:rsidRDefault="00B94B66" w:rsidP="00350A43">
            <w:pPr>
              <w:ind w:firstLine="0"/>
              <w:jc w:val="left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B2C25">
              <w:rPr>
                <w:rFonts w:eastAsia="Calibri" w:cs="Times New Roman"/>
                <w:sz w:val="20"/>
                <w:szCs w:val="20"/>
                <w:lang w:eastAsia="ru-RU"/>
              </w:rPr>
              <w:t>Всего расходов</w:t>
            </w:r>
            <w:r>
              <w:rPr>
                <w:rFonts w:eastAsia="Calibri" w:cs="Times New Roman"/>
                <w:sz w:val="20"/>
                <w:szCs w:val="20"/>
                <w:lang w:eastAsia="ru-RU"/>
              </w:rPr>
              <w:t xml:space="preserve">, </w:t>
            </w:r>
            <w:r w:rsidRPr="00A65654">
              <w:rPr>
                <w:rFonts w:eastAsia="Calibri" w:cs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94B66" w:rsidRPr="002B2C25" w:rsidRDefault="00B94B66" w:rsidP="00350A43">
            <w:pPr>
              <w:ind w:firstLine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  <w:t>11456,4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B94B66" w:rsidRPr="002B2C25" w:rsidRDefault="00B94B66" w:rsidP="00350A43">
            <w:pPr>
              <w:ind w:firstLine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  <w:t>10278,2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B94B66" w:rsidRPr="002B2C25" w:rsidRDefault="00B94B66" w:rsidP="00B94B66">
            <w:pPr>
              <w:ind w:firstLine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  <w:t>8099,7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B94B66" w:rsidRPr="002B2C25" w:rsidRDefault="00B94B66" w:rsidP="00350A43">
            <w:pPr>
              <w:ind w:firstLine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  <w:t>8192,2</w:t>
            </w:r>
          </w:p>
        </w:tc>
      </w:tr>
      <w:tr w:rsidR="00B94B66" w:rsidRPr="00EF2A7E" w:rsidTr="00350A43">
        <w:trPr>
          <w:trHeight w:val="385"/>
          <w:jc w:val="center"/>
        </w:trPr>
        <w:tc>
          <w:tcPr>
            <w:tcW w:w="3637" w:type="dxa"/>
            <w:shd w:val="clear" w:color="auto" w:fill="auto"/>
            <w:vAlign w:val="center"/>
            <w:hideMark/>
          </w:tcPr>
          <w:p w:rsidR="00B94B66" w:rsidRPr="002B2C25" w:rsidRDefault="00B94B66" w:rsidP="00350A43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B2C25">
              <w:rPr>
                <w:rFonts w:eastAsia="Calibri" w:cs="Times New Roman"/>
                <w:sz w:val="20"/>
                <w:szCs w:val="20"/>
                <w:lang w:eastAsia="ru-RU"/>
              </w:rPr>
              <w:t>Объем бюджетных ассигнований на исполнение ПНО</w:t>
            </w:r>
            <w:r>
              <w:rPr>
                <w:rFonts w:eastAsia="Calibri" w:cs="Times New Roman"/>
                <w:sz w:val="20"/>
                <w:szCs w:val="20"/>
                <w:lang w:eastAsia="ru-RU"/>
              </w:rPr>
              <w:t xml:space="preserve">, </w:t>
            </w:r>
            <w:r w:rsidRPr="00A65654">
              <w:rPr>
                <w:rFonts w:eastAsia="Calibri" w:cs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94B66" w:rsidRPr="002B2C25" w:rsidRDefault="00B94B66" w:rsidP="00350A43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241,8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B94B66" w:rsidRPr="002B2C25" w:rsidRDefault="00B94B66" w:rsidP="00B94B66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241,8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B94B66" w:rsidRPr="002B2C25" w:rsidRDefault="00B94B66" w:rsidP="00B94B66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241,8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B94B66" w:rsidRPr="002B2C25" w:rsidRDefault="00B94B66" w:rsidP="00B94B66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241,8</w:t>
            </w:r>
          </w:p>
        </w:tc>
      </w:tr>
      <w:tr w:rsidR="00B94B66" w:rsidRPr="00EF2A7E" w:rsidTr="00350A43">
        <w:trPr>
          <w:trHeight w:val="184"/>
          <w:jc w:val="center"/>
        </w:trPr>
        <w:tc>
          <w:tcPr>
            <w:tcW w:w="3637" w:type="dxa"/>
            <w:shd w:val="clear" w:color="auto" w:fill="auto"/>
            <w:vAlign w:val="center"/>
            <w:hideMark/>
          </w:tcPr>
          <w:p w:rsidR="00B94B66" w:rsidRPr="002B2C25" w:rsidRDefault="00B94B66" w:rsidP="00350A43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B2C25">
              <w:rPr>
                <w:rFonts w:eastAsia="Calibri" w:cs="Times New Roman"/>
                <w:sz w:val="20"/>
                <w:szCs w:val="20"/>
                <w:lang w:eastAsia="ru-RU"/>
              </w:rPr>
              <w:t>Отклонение г/г, тыс. рублей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94B66" w:rsidRPr="002B2C25" w:rsidRDefault="00B94B66" w:rsidP="00350A43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B2C25">
              <w:rPr>
                <w:rFonts w:eastAsia="Times New Roman" w:cs="Times New Roman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B94B66" w:rsidRPr="00C66297" w:rsidRDefault="00B94B66" w:rsidP="00350A43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6297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B94B66" w:rsidRPr="00C66297" w:rsidRDefault="00B94B66" w:rsidP="00350A43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6297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B94B66" w:rsidRPr="00C66297" w:rsidRDefault="00B94B66" w:rsidP="00350A43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6297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94B66" w:rsidRPr="00EF2A7E" w:rsidTr="00350A43">
        <w:trPr>
          <w:trHeight w:val="74"/>
          <w:jc w:val="center"/>
        </w:trPr>
        <w:tc>
          <w:tcPr>
            <w:tcW w:w="3637" w:type="dxa"/>
            <w:shd w:val="clear" w:color="auto" w:fill="auto"/>
            <w:vAlign w:val="center"/>
            <w:hideMark/>
          </w:tcPr>
          <w:p w:rsidR="00B94B66" w:rsidRPr="002B2C25" w:rsidRDefault="00B94B66" w:rsidP="00350A43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B2C25">
              <w:rPr>
                <w:rFonts w:eastAsia="Calibri" w:cs="Times New Roman"/>
                <w:sz w:val="20"/>
                <w:szCs w:val="20"/>
                <w:lang w:eastAsia="ru-RU"/>
              </w:rPr>
              <w:t>Темп роста расходов г/г, в %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94B66" w:rsidRPr="002B2C25" w:rsidRDefault="00B94B66" w:rsidP="00350A43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B2C25">
              <w:rPr>
                <w:rFonts w:eastAsia="Times New Roman" w:cs="Times New Roman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B94B66" w:rsidRPr="00C66297" w:rsidRDefault="00B94B66" w:rsidP="00350A43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6297">
              <w:rPr>
                <w:rFonts w:eastAsia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B94B66" w:rsidRPr="00C66297" w:rsidRDefault="00B94B66" w:rsidP="00350A43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6297">
              <w:rPr>
                <w:rFonts w:eastAsia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B94B66" w:rsidRPr="00C66297" w:rsidRDefault="00B94B66" w:rsidP="00350A43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6297">
              <w:rPr>
                <w:rFonts w:eastAsia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B94B66" w:rsidRPr="00EF2A7E" w:rsidTr="00350A43">
        <w:trPr>
          <w:trHeight w:val="220"/>
          <w:jc w:val="center"/>
        </w:trPr>
        <w:tc>
          <w:tcPr>
            <w:tcW w:w="3637" w:type="dxa"/>
            <w:shd w:val="clear" w:color="auto" w:fill="auto"/>
            <w:vAlign w:val="center"/>
            <w:hideMark/>
          </w:tcPr>
          <w:p w:rsidR="00B94B66" w:rsidRPr="002B2C25" w:rsidRDefault="00B94B66" w:rsidP="00350A43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B2C25">
              <w:rPr>
                <w:rFonts w:eastAsia="Calibri" w:cs="Times New Roman"/>
                <w:sz w:val="20"/>
                <w:szCs w:val="20"/>
                <w:lang w:eastAsia="ru-RU"/>
              </w:rPr>
              <w:t>Доля в общем объеме расходов, в %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94B66" w:rsidRPr="00C66297" w:rsidRDefault="00B94B66" w:rsidP="00B94B66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2,1</w:t>
            </w:r>
            <w:r w:rsidRPr="00C66297">
              <w:rPr>
                <w:rFonts w:eastAsia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B94B66" w:rsidRPr="00C66297" w:rsidRDefault="00B94B66" w:rsidP="00B94B66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2,4</w:t>
            </w:r>
            <w:r w:rsidRPr="00C66297">
              <w:rPr>
                <w:rFonts w:eastAsia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B94B66" w:rsidRPr="00C66297" w:rsidRDefault="00B94B66" w:rsidP="00B94B66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  <w:r w:rsidRPr="00C66297">
              <w:rPr>
                <w:rFonts w:eastAsia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B94B66" w:rsidRPr="00C66297" w:rsidRDefault="00B94B66" w:rsidP="00B94B66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6297">
              <w:rPr>
                <w:rFonts w:eastAsia="Times New Roman" w:cs="Times New Roman"/>
                <w:sz w:val="20"/>
                <w:szCs w:val="20"/>
                <w:lang w:val="en-US" w:eastAsia="ru-RU"/>
              </w:rPr>
              <w:t>2</w:t>
            </w:r>
            <w:r w:rsidRPr="00C66297">
              <w:rPr>
                <w:rFonts w:eastAsia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  <w:r w:rsidRPr="00C66297">
              <w:rPr>
                <w:rFonts w:eastAsia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</w:tbl>
    <w:p w:rsidR="00B94B66" w:rsidRPr="000C0965" w:rsidRDefault="00B94B66" w:rsidP="00B94B66">
      <w:pPr>
        <w:spacing w:before="120"/>
      </w:pPr>
      <w:r w:rsidRPr="000C0965">
        <w:lastRenderedPageBreak/>
        <w:t>В Перечень ПНО на 202</w:t>
      </w:r>
      <w:r>
        <w:t>5-2027</w:t>
      </w:r>
      <w:r w:rsidRPr="000C0965">
        <w:t xml:space="preserve"> год</w:t>
      </w:r>
      <w:r>
        <w:t>ы</w:t>
      </w:r>
      <w:r w:rsidRPr="000C0965">
        <w:t>, как и в 202</w:t>
      </w:r>
      <w:r>
        <w:t>4</w:t>
      </w:r>
      <w:r w:rsidRPr="000C0965">
        <w:t xml:space="preserve"> году, включено </w:t>
      </w:r>
      <w:r>
        <w:t>2</w:t>
      </w:r>
      <w:r w:rsidRPr="000C0965">
        <w:t xml:space="preserve"> публичн</w:t>
      </w:r>
      <w:r>
        <w:t xml:space="preserve">ых </w:t>
      </w:r>
      <w:r w:rsidRPr="000C0965">
        <w:t>нормативн</w:t>
      </w:r>
      <w:r>
        <w:t>ых</w:t>
      </w:r>
      <w:r w:rsidRPr="000C0965">
        <w:t xml:space="preserve"> обязательств</w:t>
      </w:r>
      <w:r>
        <w:t xml:space="preserve">а – </w:t>
      </w:r>
      <w:r w:rsidRPr="00401251">
        <w:t>«</w:t>
      </w:r>
      <w:r w:rsidRPr="00401251">
        <w:rPr>
          <w:rFonts w:eastAsia="Times New Roman" w:cs="Times New Roman"/>
          <w:szCs w:val="28"/>
          <w:lang w:eastAsia="ru-RU"/>
        </w:rPr>
        <w:t>Доплаты к пенсиям лицам, зам</w:t>
      </w:r>
      <w:r w:rsidRPr="00401251">
        <w:rPr>
          <w:rFonts w:eastAsia="Times New Roman" w:cs="Times New Roman"/>
          <w:szCs w:val="28"/>
          <w:lang w:eastAsia="ru-RU"/>
        </w:rPr>
        <w:t>е</w:t>
      </w:r>
      <w:r w:rsidRPr="00401251">
        <w:rPr>
          <w:rFonts w:eastAsia="Times New Roman" w:cs="Times New Roman"/>
          <w:szCs w:val="28"/>
          <w:lang w:eastAsia="ru-RU"/>
        </w:rPr>
        <w:t>щавшим муниципальные должности» и «Пенсия за выслугу лет лицам, зам</w:t>
      </w:r>
      <w:r w:rsidRPr="00401251">
        <w:rPr>
          <w:rFonts w:eastAsia="Times New Roman" w:cs="Times New Roman"/>
          <w:szCs w:val="28"/>
          <w:lang w:eastAsia="ru-RU"/>
        </w:rPr>
        <w:t>е</w:t>
      </w:r>
      <w:r w:rsidRPr="00401251">
        <w:rPr>
          <w:rFonts w:eastAsia="Times New Roman" w:cs="Times New Roman"/>
          <w:szCs w:val="28"/>
          <w:lang w:eastAsia="ru-RU"/>
        </w:rPr>
        <w:t>щавшим должности муниципальной службы»</w:t>
      </w:r>
      <w:r w:rsidRPr="00401251">
        <w:t>.</w:t>
      </w:r>
    </w:p>
    <w:p w:rsidR="00B94B66" w:rsidRPr="00ED7D6F" w:rsidRDefault="00B94B66" w:rsidP="00B94B66">
      <w:r w:rsidRPr="00ED7D6F">
        <w:t>Анализ объемов бюджетных ассигнований, направляемых в 202</w:t>
      </w:r>
      <w:r>
        <w:t>4</w:t>
      </w:r>
      <w:r w:rsidRPr="00ED7D6F">
        <w:t>-202</w:t>
      </w:r>
      <w:r>
        <w:t>7</w:t>
      </w:r>
      <w:r w:rsidRPr="00ED7D6F">
        <w:t xml:space="preserve"> годах на исполнение публичных нормативных обязательств, показал, что</w:t>
      </w:r>
      <w:r>
        <w:t xml:space="preserve"> в</w:t>
      </w:r>
      <w:r w:rsidRPr="00ED7D6F">
        <w:t xml:space="preserve"> </w:t>
      </w:r>
      <w:r>
        <w:t xml:space="preserve">новом бюджетном периоде </w:t>
      </w:r>
      <w:r w:rsidRPr="00ED7D6F">
        <w:t xml:space="preserve">указанные </w:t>
      </w:r>
      <w:r>
        <w:t xml:space="preserve">объемы </w:t>
      </w:r>
      <w:r w:rsidRPr="000C0965">
        <w:t xml:space="preserve">сохраняются на уровне </w:t>
      </w:r>
      <w:r>
        <w:t xml:space="preserve">оценки </w:t>
      </w:r>
      <w:r w:rsidRPr="000C0965">
        <w:t>202</w:t>
      </w:r>
      <w:r>
        <w:t>4</w:t>
      </w:r>
      <w:r w:rsidRPr="000C0965">
        <w:t xml:space="preserve"> года. </w:t>
      </w:r>
    </w:p>
    <w:p w:rsidR="00B94B66" w:rsidRPr="00C66297" w:rsidRDefault="00B94B66" w:rsidP="00B94B66">
      <w:r w:rsidRPr="00C66297">
        <w:t xml:space="preserve">В структуре общих расходов бюджета в 2025-2027 годах доля расходов на ПНО составит от </w:t>
      </w:r>
      <w:r>
        <w:t>2,4</w:t>
      </w:r>
      <w:r w:rsidRPr="00C66297">
        <w:t xml:space="preserve">% до </w:t>
      </w:r>
      <w:r>
        <w:t>3</w:t>
      </w:r>
      <w:r w:rsidRPr="00C66297">
        <w:t>%.</w:t>
      </w:r>
    </w:p>
    <w:p w:rsidR="00B94B66" w:rsidRPr="00D30F35" w:rsidRDefault="00B94B66" w:rsidP="00B94B66">
      <w:pPr>
        <w:autoSpaceDE w:val="0"/>
        <w:spacing w:before="120"/>
      </w:pPr>
      <w:r w:rsidRPr="00621A55">
        <w:t xml:space="preserve">При формировании бюджета </w:t>
      </w:r>
      <w:r>
        <w:t xml:space="preserve">Аркульского городского поселения </w:t>
      </w:r>
      <w:r w:rsidRPr="00621A55">
        <w:t>на 202</w:t>
      </w:r>
      <w:r>
        <w:t>5</w:t>
      </w:r>
      <w:r w:rsidRPr="00621A55">
        <w:t>-202</w:t>
      </w:r>
      <w:r>
        <w:t>7</w:t>
      </w:r>
      <w:r w:rsidRPr="00621A55">
        <w:t xml:space="preserve"> годы предусмотрены средства на </w:t>
      </w:r>
      <w:r w:rsidRPr="00B94B66">
        <w:t>реализацию регионального</w:t>
      </w:r>
      <w:r w:rsidRPr="00621A55">
        <w:rPr>
          <w:b/>
        </w:rPr>
        <w:t xml:space="preserve"> </w:t>
      </w:r>
      <w:r w:rsidRPr="00B94B66">
        <w:t>пр</w:t>
      </w:r>
      <w:r w:rsidRPr="00B94B66">
        <w:t>о</w:t>
      </w:r>
      <w:r w:rsidRPr="00B94B66">
        <w:t>екта «Формирование комфортной городской среды на терр</w:t>
      </w:r>
      <w:r w:rsidRPr="009745C4">
        <w:t>итории Киро</w:t>
      </w:r>
      <w:r w:rsidRPr="009745C4">
        <w:t>в</w:t>
      </w:r>
      <w:r w:rsidRPr="009745C4">
        <w:t>ской области»,</w:t>
      </w:r>
      <w:r w:rsidRPr="00621A55">
        <w:t xml:space="preserve"> направленн</w:t>
      </w:r>
      <w:r>
        <w:t xml:space="preserve">ого </w:t>
      </w:r>
      <w:r w:rsidRPr="00D30F35">
        <w:t>на достижение федеральн</w:t>
      </w:r>
      <w:r>
        <w:t>ого</w:t>
      </w:r>
      <w:r w:rsidRPr="00D30F35">
        <w:t xml:space="preserve"> проект</w:t>
      </w:r>
      <w:r>
        <w:t>а</w:t>
      </w:r>
      <w:r w:rsidRPr="00D30F35">
        <w:t xml:space="preserve"> в рамках ре</w:t>
      </w:r>
      <w:r w:rsidRPr="00D30F35">
        <w:t>а</w:t>
      </w:r>
      <w:r w:rsidRPr="00D30F35">
        <w:t>лизации национальн</w:t>
      </w:r>
      <w:r>
        <w:t>ого проекта «Инфраструктура для жи</w:t>
      </w:r>
      <w:r>
        <w:t>з</w:t>
      </w:r>
      <w:r>
        <w:t>ни»</w:t>
      </w:r>
      <w:r w:rsidRPr="004C377B">
        <w:t>.</w:t>
      </w:r>
    </w:p>
    <w:p w:rsidR="00B94B66" w:rsidRPr="00EC3E76" w:rsidRDefault="00B94B66" w:rsidP="00B94B66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>На реализацию регпроекта п</w:t>
      </w:r>
      <w:r w:rsidRPr="00D30F35">
        <w:rPr>
          <w:rFonts w:cs="Times New Roman"/>
          <w:szCs w:val="28"/>
        </w:rPr>
        <w:t xml:space="preserve">роектом </w:t>
      </w:r>
      <w:r>
        <w:rPr>
          <w:rFonts w:cs="Times New Roman"/>
          <w:szCs w:val="28"/>
        </w:rPr>
        <w:t xml:space="preserve">бюджета </w:t>
      </w:r>
      <w:r w:rsidRPr="00D30F35">
        <w:rPr>
          <w:rFonts w:cs="Times New Roman"/>
          <w:szCs w:val="28"/>
        </w:rPr>
        <w:t xml:space="preserve">предусматриваются бюджетные ассигнования </w:t>
      </w:r>
      <w:r w:rsidRPr="000D3BD3">
        <w:rPr>
          <w:rFonts w:cs="Times New Roman"/>
          <w:szCs w:val="28"/>
        </w:rPr>
        <w:t>в 202</w:t>
      </w:r>
      <w:r>
        <w:rPr>
          <w:rFonts w:cs="Times New Roman"/>
          <w:szCs w:val="28"/>
        </w:rPr>
        <w:t>5-2027</w:t>
      </w:r>
      <w:r w:rsidRPr="000D3BD3">
        <w:rPr>
          <w:rFonts w:cs="Times New Roman"/>
          <w:szCs w:val="28"/>
        </w:rPr>
        <w:t xml:space="preserve"> год</w:t>
      </w:r>
      <w:r>
        <w:rPr>
          <w:rFonts w:cs="Times New Roman"/>
          <w:szCs w:val="28"/>
        </w:rPr>
        <w:t>ах по 2020,2 тыс</w:t>
      </w:r>
      <w:r w:rsidRPr="00D30F35">
        <w:rPr>
          <w:rFonts w:cs="Times New Roman"/>
          <w:szCs w:val="28"/>
        </w:rPr>
        <w:t>.</w:t>
      </w:r>
      <w:r>
        <w:rPr>
          <w:rFonts w:cs="Times New Roman"/>
          <w:szCs w:val="28"/>
        </w:rPr>
        <w:t xml:space="preserve"> </w:t>
      </w:r>
      <w:r w:rsidRPr="00D30F35">
        <w:rPr>
          <w:rFonts w:cs="Times New Roman"/>
          <w:szCs w:val="28"/>
        </w:rPr>
        <w:t>рублей</w:t>
      </w:r>
      <w:r>
        <w:rPr>
          <w:rFonts w:cs="Times New Roman"/>
          <w:szCs w:val="28"/>
        </w:rPr>
        <w:t xml:space="preserve"> ежего</w:t>
      </w:r>
      <w:r>
        <w:rPr>
          <w:rFonts w:cs="Times New Roman"/>
          <w:szCs w:val="28"/>
        </w:rPr>
        <w:t>д</w:t>
      </w:r>
      <w:r>
        <w:rPr>
          <w:rFonts w:cs="Times New Roman"/>
          <w:szCs w:val="28"/>
        </w:rPr>
        <w:t>но</w:t>
      </w:r>
      <w:r w:rsidRPr="00EC3E76">
        <w:rPr>
          <w:rFonts w:cs="Times New Roman"/>
          <w:szCs w:val="28"/>
        </w:rPr>
        <w:t>.</w:t>
      </w:r>
    </w:p>
    <w:p w:rsidR="00B94B66" w:rsidRPr="00D30F35" w:rsidRDefault="00B94B66" w:rsidP="00B94B66">
      <w:pPr>
        <w:autoSpaceDE w:val="0"/>
        <w:autoSpaceDN w:val="0"/>
        <w:adjustRightInd w:val="0"/>
        <w:rPr>
          <w:rFonts w:cs="Times New Roman"/>
          <w:szCs w:val="28"/>
        </w:rPr>
      </w:pPr>
      <w:r w:rsidRPr="00D30F35">
        <w:rPr>
          <w:rFonts w:cs="Times New Roman"/>
          <w:szCs w:val="28"/>
        </w:rPr>
        <w:t xml:space="preserve">Доля расходов на реализацию </w:t>
      </w:r>
      <w:r w:rsidRPr="00974466">
        <w:rPr>
          <w:rFonts w:cs="Times New Roman"/>
          <w:szCs w:val="28"/>
        </w:rPr>
        <w:t>региональн</w:t>
      </w:r>
      <w:r>
        <w:rPr>
          <w:rFonts w:cs="Times New Roman"/>
          <w:szCs w:val="28"/>
        </w:rPr>
        <w:t>ого</w:t>
      </w:r>
      <w:r w:rsidRPr="00974466">
        <w:rPr>
          <w:rFonts w:cs="Times New Roman"/>
          <w:szCs w:val="28"/>
        </w:rPr>
        <w:t xml:space="preserve"> (</w:t>
      </w:r>
      <w:r w:rsidRPr="00D30F35">
        <w:rPr>
          <w:rFonts w:cs="Times New Roman"/>
          <w:szCs w:val="28"/>
        </w:rPr>
        <w:t>национальн</w:t>
      </w:r>
      <w:r>
        <w:rPr>
          <w:rFonts w:cs="Times New Roman"/>
          <w:szCs w:val="28"/>
        </w:rPr>
        <w:t>ого</w:t>
      </w:r>
      <w:r w:rsidRPr="00974466">
        <w:rPr>
          <w:rFonts w:cs="Times New Roman"/>
          <w:szCs w:val="28"/>
        </w:rPr>
        <w:t>)</w:t>
      </w:r>
      <w:r w:rsidRPr="00D30F35">
        <w:rPr>
          <w:rFonts w:cs="Times New Roman"/>
          <w:szCs w:val="28"/>
        </w:rPr>
        <w:t xml:space="preserve"> проект</w:t>
      </w:r>
      <w:r>
        <w:rPr>
          <w:rFonts w:cs="Times New Roman"/>
          <w:szCs w:val="28"/>
        </w:rPr>
        <w:t>а</w:t>
      </w:r>
      <w:r w:rsidRPr="00D30F35">
        <w:rPr>
          <w:rFonts w:cs="Times New Roman"/>
          <w:szCs w:val="28"/>
        </w:rPr>
        <w:t xml:space="preserve"> в общем объеме расходов бюджета</w:t>
      </w:r>
      <w:r>
        <w:rPr>
          <w:rFonts w:cs="Times New Roman"/>
          <w:szCs w:val="28"/>
        </w:rPr>
        <w:t xml:space="preserve"> поселения </w:t>
      </w:r>
      <w:r w:rsidRPr="00D30F35">
        <w:rPr>
          <w:rFonts w:cs="Times New Roman"/>
          <w:szCs w:val="28"/>
        </w:rPr>
        <w:t xml:space="preserve">в </w:t>
      </w:r>
      <w:r>
        <w:rPr>
          <w:rFonts w:cs="Times New Roman"/>
          <w:szCs w:val="28"/>
        </w:rPr>
        <w:t xml:space="preserve">течение нового бюджетного цикла </w:t>
      </w:r>
      <w:r w:rsidRPr="00366E8E">
        <w:rPr>
          <w:rFonts w:cs="Times New Roman"/>
          <w:szCs w:val="28"/>
        </w:rPr>
        <w:t xml:space="preserve">составит </w:t>
      </w:r>
      <w:r>
        <w:rPr>
          <w:rFonts w:cs="Times New Roman"/>
          <w:szCs w:val="28"/>
        </w:rPr>
        <w:t>от 1</w:t>
      </w:r>
      <w:r w:rsidR="00346A73">
        <w:rPr>
          <w:rFonts w:cs="Times New Roman"/>
          <w:szCs w:val="28"/>
        </w:rPr>
        <w:t>9,7</w:t>
      </w:r>
      <w:r>
        <w:rPr>
          <w:rFonts w:cs="Times New Roman"/>
          <w:szCs w:val="28"/>
        </w:rPr>
        <w:t xml:space="preserve"> до </w:t>
      </w:r>
      <w:r w:rsidR="00346A73">
        <w:rPr>
          <w:rFonts w:cs="Times New Roman"/>
          <w:szCs w:val="28"/>
        </w:rPr>
        <w:t>24,9</w:t>
      </w:r>
      <w:r>
        <w:rPr>
          <w:rFonts w:cs="Times New Roman"/>
          <w:szCs w:val="28"/>
        </w:rPr>
        <w:t>%.</w:t>
      </w:r>
    </w:p>
    <w:p w:rsidR="004B36BA" w:rsidRPr="00811922" w:rsidRDefault="004B36BA" w:rsidP="00346A73">
      <w:pPr>
        <w:autoSpaceDE w:val="0"/>
        <w:spacing w:before="120"/>
        <w:rPr>
          <w:rFonts w:eastAsia="Times New Roman" w:cs="Times New Roman"/>
          <w:szCs w:val="28"/>
          <w:lang w:eastAsia="ru-RU"/>
        </w:rPr>
      </w:pPr>
      <w:r w:rsidRPr="00811922">
        <w:rPr>
          <w:rFonts w:eastAsia="Times New Roman" w:cs="Times New Roman"/>
          <w:szCs w:val="28"/>
          <w:lang w:eastAsia="ru-RU"/>
        </w:rPr>
        <w:t>В соответствии со ст</w:t>
      </w:r>
      <w:r w:rsidR="00811922" w:rsidRPr="00811922">
        <w:rPr>
          <w:rFonts w:eastAsia="Times New Roman" w:cs="Times New Roman"/>
          <w:szCs w:val="28"/>
          <w:lang w:eastAsia="ru-RU"/>
        </w:rPr>
        <w:t xml:space="preserve">атьей </w:t>
      </w:r>
      <w:r w:rsidRPr="00811922">
        <w:rPr>
          <w:rFonts w:eastAsia="Times New Roman" w:cs="Times New Roman"/>
          <w:szCs w:val="28"/>
          <w:lang w:eastAsia="ru-RU"/>
        </w:rPr>
        <w:t>184.1. Б</w:t>
      </w:r>
      <w:r w:rsidR="00811922" w:rsidRPr="00811922">
        <w:rPr>
          <w:rFonts w:eastAsia="Times New Roman" w:cs="Times New Roman"/>
          <w:szCs w:val="28"/>
          <w:lang w:eastAsia="ru-RU"/>
        </w:rPr>
        <w:t>К РФ</w:t>
      </w:r>
      <w:r w:rsidRPr="00811922">
        <w:rPr>
          <w:rFonts w:eastAsia="Times New Roman" w:cs="Times New Roman"/>
          <w:szCs w:val="28"/>
          <w:lang w:eastAsia="ru-RU"/>
        </w:rPr>
        <w:t xml:space="preserve"> проектом бюджета в составе расходов на управление в плановом периоде предусмотрены условно утве</w:t>
      </w:r>
      <w:r w:rsidRPr="00811922">
        <w:rPr>
          <w:rFonts w:eastAsia="Times New Roman" w:cs="Times New Roman"/>
          <w:szCs w:val="28"/>
          <w:lang w:eastAsia="ru-RU"/>
        </w:rPr>
        <w:t>р</w:t>
      </w:r>
      <w:r w:rsidRPr="00811922">
        <w:rPr>
          <w:rFonts w:eastAsia="Times New Roman" w:cs="Times New Roman"/>
          <w:szCs w:val="28"/>
          <w:lang w:eastAsia="ru-RU"/>
        </w:rPr>
        <w:t>ждаемые расходы. Объем этих расходов утвержден п</w:t>
      </w:r>
      <w:r w:rsidR="00811922" w:rsidRPr="00811922">
        <w:rPr>
          <w:rFonts w:eastAsia="Times New Roman" w:cs="Times New Roman"/>
          <w:szCs w:val="28"/>
          <w:lang w:eastAsia="ru-RU"/>
        </w:rPr>
        <w:t>унктом</w:t>
      </w:r>
      <w:r w:rsidRPr="00811922">
        <w:rPr>
          <w:rFonts w:eastAsia="Times New Roman" w:cs="Times New Roman"/>
          <w:szCs w:val="28"/>
          <w:lang w:eastAsia="ru-RU"/>
        </w:rPr>
        <w:t xml:space="preserve"> 13 проекта р</w:t>
      </w:r>
      <w:r w:rsidRPr="00811922">
        <w:rPr>
          <w:rFonts w:eastAsia="Times New Roman" w:cs="Times New Roman"/>
          <w:szCs w:val="28"/>
          <w:lang w:eastAsia="ru-RU"/>
        </w:rPr>
        <w:t>е</w:t>
      </w:r>
      <w:r w:rsidRPr="00811922">
        <w:rPr>
          <w:rFonts w:eastAsia="Times New Roman" w:cs="Times New Roman"/>
          <w:szCs w:val="28"/>
          <w:lang w:eastAsia="ru-RU"/>
        </w:rPr>
        <w:t>шения о бюджете на 202</w:t>
      </w:r>
      <w:r w:rsidR="00811922" w:rsidRPr="00811922">
        <w:rPr>
          <w:rFonts w:eastAsia="Times New Roman" w:cs="Times New Roman"/>
          <w:szCs w:val="28"/>
          <w:lang w:eastAsia="ru-RU"/>
        </w:rPr>
        <w:t>6</w:t>
      </w:r>
      <w:r w:rsidRPr="00811922">
        <w:rPr>
          <w:rFonts w:eastAsia="Times New Roman" w:cs="Times New Roman"/>
          <w:szCs w:val="28"/>
          <w:lang w:eastAsia="ru-RU"/>
        </w:rPr>
        <w:t xml:space="preserve"> год в сумме 1</w:t>
      </w:r>
      <w:r w:rsidR="00800C89" w:rsidRPr="00811922">
        <w:rPr>
          <w:rFonts w:eastAsia="Times New Roman" w:cs="Times New Roman"/>
          <w:szCs w:val="28"/>
          <w:lang w:eastAsia="ru-RU"/>
        </w:rPr>
        <w:t>4</w:t>
      </w:r>
      <w:r w:rsidR="00811922" w:rsidRPr="00811922">
        <w:rPr>
          <w:rFonts w:eastAsia="Times New Roman" w:cs="Times New Roman"/>
          <w:szCs w:val="28"/>
          <w:lang w:eastAsia="ru-RU"/>
        </w:rPr>
        <w:t>0,74</w:t>
      </w:r>
      <w:r w:rsidRPr="00811922">
        <w:rPr>
          <w:rFonts w:eastAsia="Times New Roman" w:cs="Times New Roman"/>
          <w:szCs w:val="28"/>
          <w:lang w:eastAsia="ru-RU"/>
        </w:rPr>
        <w:t xml:space="preserve"> тыс. рублей, на 202</w:t>
      </w:r>
      <w:r w:rsidR="00811922" w:rsidRPr="00811922">
        <w:rPr>
          <w:rFonts w:eastAsia="Times New Roman" w:cs="Times New Roman"/>
          <w:szCs w:val="28"/>
          <w:lang w:eastAsia="ru-RU"/>
        </w:rPr>
        <w:t>7</w:t>
      </w:r>
      <w:r w:rsidRPr="00811922">
        <w:rPr>
          <w:rFonts w:eastAsia="Times New Roman" w:cs="Times New Roman"/>
          <w:szCs w:val="28"/>
          <w:lang w:eastAsia="ru-RU"/>
        </w:rPr>
        <w:t xml:space="preserve"> год в су</w:t>
      </w:r>
      <w:r w:rsidRPr="00811922">
        <w:rPr>
          <w:rFonts w:eastAsia="Times New Roman" w:cs="Times New Roman"/>
          <w:szCs w:val="28"/>
          <w:lang w:eastAsia="ru-RU"/>
        </w:rPr>
        <w:t>м</w:t>
      </w:r>
      <w:r w:rsidRPr="00811922">
        <w:rPr>
          <w:rFonts w:eastAsia="Times New Roman" w:cs="Times New Roman"/>
          <w:szCs w:val="28"/>
          <w:lang w:eastAsia="ru-RU"/>
        </w:rPr>
        <w:t>ме</w:t>
      </w:r>
      <w:r w:rsidR="00811922" w:rsidRPr="00811922">
        <w:rPr>
          <w:rFonts w:eastAsia="Times New Roman" w:cs="Times New Roman"/>
          <w:szCs w:val="28"/>
          <w:lang w:eastAsia="ru-RU"/>
        </w:rPr>
        <w:t xml:space="preserve"> 321,33 </w:t>
      </w:r>
      <w:r w:rsidRPr="00811922">
        <w:rPr>
          <w:rFonts w:eastAsia="Times New Roman" w:cs="Times New Roman"/>
          <w:szCs w:val="28"/>
          <w:lang w:eastAsia="ru-RU"/>
        </w:rPr>
        <w:t>тыс. рублей.</w:t>
      </w:r>
    </w:p>
    <w:p w:rsidR="004B36BA" w:rsidRPr="003D2CFD" w:rsidRDefault="004B36BA" w:rsidP="00886DD4">
      <w:pPr>
        <w:spacing w:before="120"/>
        <w:rPr>
          <w:rFonts w:eastAsia="Times New Roman" w:cs="Times New Roman"/>
          <w:szCs w:val="28"/>
          <w:lang w:eastAsia="ru-RU"/>
        </w:rPr>
      </w:pPr>
      <w:r w:rsidRPr="003D2CFD">
        <w:rPr>
          <w:rFonts w:eastAsia="Times New Roman" w:cs="Times New Roman"/>
          <w:szCs w:val="28"/>
          <w:lang w:eastAsia="ru-RU"/>
        </w:rPr>
        <w:t xml:space="preserve">Проектом бюджета объем бюджетных ассигнований дорожного фонда </w:t>
      </w:r>
      <w:r>
        <w:rPr>
          <w:rFonts w:eastAsia="Times New Roman" w:cs="Times New Roman"/>
          <w:szCs w:val="28"/>
          <w:lang w:eastAsia="ru-RU"/>
        </w:rPr>
        <w:t>Аркульского городского</w:t>
      </w:r>
      <w:r w:rsidRPr="003D2CFD">
        <w:rPr>
          <w:rFonts w:eastAsia="Times New Roman" w:cs="Times New Roman"/>
          <w:szCs w:val="28"/>
          <w:lang w:eastAsia="ru-RU"/>
        </w:rPr>
        <w:t xml:space="preserve"> поселения сформирован с учетом прогнозных п</w:t>
      </w:r>
      <w:r w:rsidRPr="003D2CFD">
        <w:rPr>
          <w:rFonts w:eastAsia="Times New Roman" w:cs="Times New Roman"/>
          <w:szCs w:val="28"/>
          <w:lang w:eastAsia="ru-RU"/>
        </w:rPr>
        <w:t>о</w:t>
      </w:r>
      <w:r w:rsidRPr="003D2CFD">
        <w:rPr>
          <w:rFonts w:eastAsia="Times New Roman" w:cs="Times New Roman"/>
          <w:szCs w:val="28"/>
          <w:lang w:eastAsia="ru-RU"/>
        </w:rPr>
        <w:t>ступлений от акцизов на нефтепродукты. Данный фонд создан в соответс</w:t>
      </w:r>
      <w:r w:rsidRPr="003D2CFD">
        <w:rPr>
          <w:rFonts w:eastAsia="Times New Roman" w:cs="Times New Roman"/>
          <w:szCs w:val="28"/>
          <w:lang w:eastAsia="ru-RU"/>
        </w:rPr>
        <w:t>т</w:t>
      </w:r>
      <w:r w:rsidRPr="003D2CFD">
        <w:rPr>
          <w:rFonts w:eastAsia="Times New Roman" w:cs="Times New Roman"/>
          <w:szCs w:val="28"/>
          <w:lang w:eastAsia="ru-RU"/>
        </w:rPr>
        <w:t>вии с требованиями ст</w:t>
      </w:r>
      <w:r w:rsidR="00221283">
        <w:rPr>
          <w:rFonts w:eastAsia="Times New Roman" w:cs="Times New Roman"/>
          <w:szCs w:val="28"/>
          <w:lang w:eastAsia="ru-RU"/>
        </w:rPr>
        <w:t>атьи</w:t>
      </w:r>
      <w:r w:rsidRPr="003D2CFD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13 </w:t>
      </w:r>
      <w:r w:rsidRPr="003D2CFD">
        <w:rPr>
          <w:rFonts w:eastAsia="Times New Roman" w:cs="Times New Roman"/>
          <w:szCs w:val="28"/>
          <w:lang w:eastAsia="ru-RU"/>
        </w:rPr>
        <w:t>Положения о бюджетном процессе и утве</w:t>
      </w:r>
      <w:r w:rsidRPr="003D2CFD">
        <w:rPr>
          <w:rFonts w:eastAsia="Times New Roman" w:cs="Times New Roman"/>
          <w:szCs w:val="28"/>
          <w:lang w:eastAsia="ru-RU"/>
        </w:rPr>
        <w:t>р</w:t>
      </w:r>
      <w:r w:rsidRPr="003D2CFD">
        <w:rPr>
          <w:rFonts w:eastAsia="Times New Roman" w:cs="Times New Roman"/>
          <w:szCs w:val="28"/>
          <w:lang w:eastAsia="ru-RU"/>
        </w:rPr>
        <w:t>жден пунктом 1</w:t>
      </w:r>
      <w:r>
        <w:rPr>
          <w:rFonts w:eastAsia="Times New Roman" w:cs="Times New Roman"/>
          <w:szCs w:val="28"/>
          <w:lang w:eastAsia="ru-RU"/>
        </w:rPr>
        <w:t>2</w:t>
      </w:r>
      <w:r w:rsidRPr="003D2CFD">
        <w:rPr>
          <w:rFonts w:eastAsia="Times New Roman" w:cs="Times New Roman"/>
          <w:szCs w:val="28"/>
          <w:lang w:eastAsia="ru-RU"/>
        </w:rPr>
        <w:t xml:space="preserve"> проекта решения о бюджете: на 202</w:t>
      </w:r>
      <w:r w:rsidR="00221283">
        <w:rPr>
          <w:rFonts w:eastAsia="Times New Roman" w:cs="Times New Roman"/>
          <w:szCs w:val="28"/>
          <w:lang w:eastAsia="ru-RU"/>
        </w:rPr>
        <w:t>5</w:t>
      </w:r>
      <w:r w:rsidRPr="003D2CFD">
        <w:rPr>
          <w:rFonts w:eastAsia="Times New Roman" w:cs="Times New Roman"/>
          <w:szCs w:val="28"/>
          <w:lang w:eastAsia="ru-RU"/>
        </w:rPr>
        <w:t xml:space="preserve"> год </w:t>
      </w:r>
      <w:r w:rsidR="00800C89">
        <w:rPr>
          <w:rFonts w:eastAsia="Times New Roman" w:cs="Times New Roman"/>
          <w:szCs w:val="28"/>
          <w:lang w:eastAsia="ru-RU"/>
        </w:rPr>
        <w:t>4</w:t>
      </w:r>
      <w:r w:rsidR="00221283">
        <w:rPr>
          <w:rFonts w:eastAsia="Times New Roman" w:cs="Times New Roman"/>
          <w:szCs w:val="28"/>
          <w:lang w:eastAsia="ru-RU"/>
        </w:rPr>
        <w:t xml:space="preserve">75,1 </w:t>
      </w:r>
      <w:r w:rsidRPr="003D2CFD">
        <w:rPr>
          <w:rFonts w:eastAsia="Times New Roman" w:cs="Times New Roman"/>
          <w:szCs w:val="28"/>
          <w:lang w:eastAsia="ru-RU"/>
        </w:rPr>
        <w:t>тыс. ру</w:t>
      </w:r>
      <w:r w:rsidRPr="003D2CFD">
        <w:rPr>
          <w:rFonts w:eastAsia="Times New Roman" w:cs="Times New Roman"/>
          <w:szCs w:val="28"/>
          <w:lang w:eastAsia="ru-RU"/>
        </w:rPr>
        <w:t>б</w:t>
      </w:r>
      <w:r w:rsidRPr="003D2CFD">
        <w:rPr>
          <w:rFonts w:eastAsia="Times New Roman" w:cs="Times New Roman"/>
          <w:szCs w:val="28"/>
          <w:lang w:eastAsia="ru-RU"/>
        </w:rPr>
        <w:t>лей, на 202</w:t>
      </w:r>
      <w:r w:rsidR="00221283">
        <w:rPr>
          <w:rFonts w:eastAsia="Times New Roman" w:cs="Times New Roman"/>
          <w:szCs w:val="28"/>
          <w:lang w:eastAsia="ru-RU"/>
        </w:rPr>
        <w:t>6</w:t>
      </w:r>
      <w:r w:rsidRPr="003D2CFD">
        <w:rPr>
          <w:rFonts w:eastAsia="Times New Roman" w:cs="Times New Roman"/>
          <w:szCs w:val="28"/>
          <w:lang w:eastAsia="ru-RU"/>
        </w:rPr>
        <w:t xml:space="preserve"> год – </w:t>
      </w:r>
      <w:r>
        <w:rPr>
          <w:rFonts w:eastAsia="Times New Roman" w:cs="Times New Roman"/>
          <w:szCs w:val="28"/>
          <w:lang w:eastAsia="ru-RU"/>
        </w:rPr>
        <w:t>4</w:t>
      </w:r>
      <w:r w:rsidR="00221283">
        <w:rPr>
          <w:rFonts w:eastAsia="Times New Roman" w:cs="Times New Roman"/>
          <w:szCs w:val="28"/>
          <w:lang w:eastAsia="ru-RU"/>
        </w:rPr>
        <w:t>81,3</w:t>
      </w:r>
      <w:r>
        <w:rPr>
          <w:rFonts w:eastAsia="Times New Roman" w:cs="Times New Roman"/>
          <w:szCs w:val="28"/>
          <w:lang w:eastAsia="ru-RU"/>
        </w:rPr>
        <w:t xml:space="preserve"> тыс. рублей, на 202</w:t>
      </w:r>
      <w:r w:rsidR="00221283">
        <w:rPr>
          <w:rFonts w:eastAsia="Times New Roman" w:cs="Times New Roman"/>
          <w:szCs w:val="28"/>
          <w:lang w:eastAsia="ru-RU"/>
        </w:rPr>
        <w:t>7</w:t>
      </w:r>
      <w:r w:rsidRPr="003D2CFD">
        <w:rPr>
          <w:rFonts w:eastAsia="Times New Roman" w:cs="Times New Roman"/>
          <w:szCs w:val="28"/>
          <w:lang w:eastAsia="ru-RU"/>
        </w:rPr>
        <w:t xml:space="preserve"> год </w:t>
      </w:r>
      <w:r w:rsidR="00221283">
        <w:rPr>
          <w:rFonts w:eastAsia="Times New Roman" w:cs="Times New Roman"/>
          <w:szCs w:val="28"/>
          <w:lang w:eastAsia="ru-RU"/>
        </w:rPr>
        <w:t>513</w:t>
      </w:r>
      <w:r w:rsidRPr="003D2CFD">
        <w:rPr>
          <w:rFonts w:eastAsia="Times New Roman" w:cs="Times New Roman"/>
          <w:szCs w:val="28"/>
          <w:lang w:eastAsia="ru-RU"/>
        </w:rPr>
        <w:t xml:space="preserve"> тыс. рублей. </w:t>
      </w:r>
    </w:p>
    <w:p w:rsidR="00B406F8" w:rsidRDefault="00B406F8" w:rsidP="00886DD4">
      <w:pPr>
        <w:spacing w:before="120"/>
        <w:rPr>
          <w:rFonts w:eastAsia="Calibri" w:cs="Times New Roman"/>
          <w:color w:val="000000" w:themeColor="text1"/>
          <w:szCs w:val="28"/>
        </w:rPr>
      </w:pPr>
      <w:r>
        <w:rPr>
          <w:rFonts w:eastAsia="Calibri" w:cs="Times New Roman"/>
          <w:color w:val="000000" w:themeColor="text1"/>
          <w:szCs w:val="28"/>
        </w:rPr>
        <w:t>В</w:t>
      </w:r>
      <w:r w:rsidRPr="002D595D">
        <w:rPr>
          <w:rFonts w:eastAsia="Calibri" w:cs="Times New Roman"/>
          <w:color w:val="000000" w:themeColor="text1"/>
          <w:szCs w:val="28"/>
        </w:rPr>
        <w:t xml:space="preserve"> соответствии с требованиями ст</w:t>
      </w:r>
      <w:r w:rsidR="00221283">
        <w:rPr>
          <w:rFonts w:eastAsia="Calibri" w:cs="Times New Roman"/>
          <w:color w:val="000000" w:themeColor="text1"/>
          <w:szCs w:val="28"/>
        </w:rPr>
        <w:t xml:space="preserve">атьи </w:t>
      </w:r>
      <w:r w:rsidRPr="002D595D">
        <w:rPr>
          <w:rFonts w:eastAsia="Calibri" w:cs="Times New Roman"/>
          <w:color w:val="000000" w:themeColor="text1"/>
          <w:szCs w:val="28"/>
        </w:rPr>
        <w:t>1</w:t>
      </w:r>
      <w:r w:rsidR="000A222E">
        <w:rPr>
          <w:rFonts w:eastAsia="Calibri" w:cs="Times New Roman"/>
          <w:color w:val="000000" w:themeColor="text1"/>
          <w:szCs w:val="28"/>
        </w:rPr>
        <w:t>2</w:t>
      </w:r>
      <w:r w:rsidRPr="002D595D">
        <w:rPr>
          <w:rFonts w:eastAsia="Calibri" w:cs="Times New Roman"/>
          <w:color w:val="000000" w:themeColor="text1"/>
          <w:szCs w:val="28"/>
        </w:rPr>
        <w:t xml:space="preserve"> Положения о бюджетном процессе в </w:t>
      </w:r>
      <w:r w:rsidR="000A222E">
        <w:rPr>
          <w:rFonts w:eastAsia="Calibri" w:cs="Times New Roman"/>
          <w:color w:val="000000" w:themeColor="text1"/>
          <w:szCs w:val="28"/>
        </w:rPr>
        <w:t>Аркульском</w:t>
      </w:r>
      <w:r w:rsidR="00221283">
        <w:rPr>
          <w:rFonts w:eastAsia="Calibri" w:cs="Times New Roman"/>
          <w:color w:val="000000" w:themeColor="text1"/>
          <w:szCs w:val="28"/>
        </w:rPr>
        <w:t xml:space="preserve"> </w:t>
      </w:r>
      <w:r w:rsidRPr="002D595D">
        <w:rPr>
          <w:rFonts w:eastAsia="Calibri" w:cs="Times New Roman"/>
          <w:color w:val="000000" w:themeColor="text1"/>
          <w:szCs w:val="28"/>
        </w:rPr>
        <w:t xml:space="preserve">городском </w:t>
      </w:r>
      <w:r w:rsidR="00800C89">
        <w:rPr>
          <w:rFonts w:eastAsia="Calibri" w:cs="Times New Roman"/>
          <w:color w:val="000000" w:themeColor="text1"/>
          <w:szCs w:val="28"/>
        </w:rPr>
        <w:t xml:space="preserve">поселении </w:t>
      </w:r>
      <w:r w:rsidRPr="002D595D">
        <w:rPr>
          <w:rFonts w:eastAsia="Calibri" w:cs="Times New Roman"/>
          <w:color w:val="000000" w:themeColor="text1"/>
          <w:szCs w:val="28"/>
        </w:rPr>
        <w:t>и</w:t>
      </w:r>
      <w:r w:rsidR="00221283">
        <w:rPr>
          <w:rFonts w:eastAsia="Calibri" w:cs="Times New Roman"/>
          <w:color w:val="000000" w:themeColor="text1"/>
          <w:szCs w:val="28"/>
        </w:rPr>
        <w:t xml:space="preserve"> </w:t>
      </w:r>
      <w:r w:rsidRPr="002D595D">
        <w:rPr>
          <w:rFonts w:eastAsia="Calibri" w:cs="Times New Roman"/>
          <w:color w:val="000000" w:themeColor="text1"/>
          <w:szCs w:val="28"/>
        </w:rPr>
        <w:t>пунктом 1</w:t>
      </w:r>
      <w:r w:rsidR="006D5024">
        <w:rPr>
          <w:rFonts w:eastAsia="Calibri" w:cs="Times New Roman"/>
          <w:color w:val="000000" w:themeColor="text1"/>
          <w:szCs w:val="28"/>
        </w:rPr>
        <w:t>1</w:t>
      </w:r>
      <w:r w:rsidRPr="002D595D">
        <w:rPr>
          <w:rFonts w:eastAsia="Calibri" w:cs="Times New Roman"/>
          <w:color w:val="000000" w:themeColor="text1"/>
          <w:szCs w:val="28"/>
        </w:rPr>
        <w:t xml:space="preserve"> проекта решения о бюджете</w:t>
      </w:r>
      <w:r>
        <w:rPr>
          <w:rFonts w:eastAsia="Calibri" w:cs="Times New Roman"/>
          <w:color w:val="000000" w:themeColor="text1"/>
          <w:szCs w:val="28"/>
        </w:rPr>
        <w:t xml:space="preserve"> установлен размер резервного фонда администрации МО </w:t>
      </w:r>
      <w:r w:rsidR="000A222E">
        <w:rPr>
          <w:rFonts w:eastAsia="Calibri" w:cs="Times New Roman"/>
          <w:color w:val="000000" w:themeColor="text1"/>
          <w:szCs w:val="28"/>
        </w:rPr>
        <w:t>Аркул</w:t>
      </w:r>
      <w:r w:rsidR="000A222E">
        <w:rPr>
          <w:rFonts w:eastAsia="Calibri" w:cs="Times New Roman"/>
          <w:color w:val="000000" w:themeColor="text1"/>
          <w:szCs w:val="28"/>
        </w:rPr>
        <w:t>ь</w:t>
      </w:r>
      <w:r w:rsidR="000A222E">
        <w:rPr>
          <w:rFonts w:eastAsia="Calibri" w:cs="Times New Roman"/>
          <w:color w:val="000000" w:themeColor="text1"/>
          <w:szCs w:val="28"/>
        </w:rPr>
        <w:t>ское</w:t>
      </w:r>
      <w:r>
        <w:rPr>
          <w:rFonts w:eastAsia="Calibri" w:cs="Times New Roman"/>
          <w:color w:val="000000" w:themeColor="text1"/>
          <w:szCs w:val="28"/>
        </w:rPr>
        <w:t xml:space="preserve"> городское поселение в</w:t>
      </w:r>
      <w:r w:rsidR="000A222E">
        <w:rPr>
          <w:rFonts w:eastAsia="Calibri" w:cs="Times New Roman"/>
          <w:color w:val="000000" w:themeColor="text1"/>
          <w:szCs w:val="28"/>
        </w:rPr>
        <w:t xml:space="preserve"> 202</w:t>
      </w:r>
      <w:r w:rsidR="00221283">
        <w:rPr>
          <w:rFonts w:eastAsia="Calibri" w:cs="Times New Roman"/>
          <w:color w:val="000000" w:themeColor="text1"/>
          <w:szCs w:val="28"/>
        </w:rPr>
        <w:t>5</w:t>
      </w:r>
      <w:r w:rsidR="000A222E">
        <w:rPr>
          <w:rFonts w:eastAsia="Calibri" w:cs="Times New Roman"/>
          <w:color w:val="000000" w:themeColor="text1"/>
          <w:szCs w:val="28"/>
        </w:rPr>
        <w:t xml:space="preserve"> году в </w:t>
      </w:r>
      <w:r>
        <w:rPr>
          <w:rFonts w:eastAsia="Calibri" w:cs="Times New Roman"/>
          <w:color w:val="000000" w:themeColor="text1"/>
          <w:szCs w:val="28"/>
        </w:rPr>
        <w:t>размере 2 тыс. рублей</w:t>
      </w:r>
      <w:r w:rsidR="000A222E">
        <w:rPr>
          <w:rFonts w:eastAsia="Calibri" w:cs="Times New Roman"/>
          <w:color w:val="000000" w:themeColor="text1"/>
          <w:szCs w:val="28"/>
        </w:rPr>
        <w:t>, в 202</w:t>
      </w:r>
      <w:r w:rsidR="00221283">
        <w:rPr>
          <w:rFonts w:eastAsia="Calibri" w:cs="Times New Roman"/>
          <w:color w:val="000000" w:themeColor="text1"/>
          <w:szCs w:val="28"/>
        </w:rPr>
        <w:t>6</w:t>
      </w:r>
      <w:r w:rsidR="00800C89">
        <w:rPr>
          <w:rFonts w:eastAsia="Calibri" w:cs="Times New Roman"/>
          <w:color w:val="000000" w:themeColor="text1"/>
          <w:szCs w:val="28"/>
        </w:rPr>
        <w:t xml:space="preserve"> году – 2</w:t>
      </w:r>
      <w:r w:rsidR="000A222E">
        <w:rPr>
          <w:rFonts w:eastAsia="Calibri" w:cs="Times New Roman"/>
          <w:color w:val="000000" w:themeColor="text1"/>
          <w:szCs w:val="28"/>
        </w:rPr>
        <w:t xml:space="preserve"> тыс. рублей, в 202</w:t>
      </w:r>
      <w:r w:rsidR="00221283">
        <w:rPr>
          <w:rFonts w:eastAsia="Calibri" w:cs="Times New Roman"/>
          <w:color w:val="000000" w:themeColor="text1"/>
          <w:szCs w:val="28"/>
        </w:rPr>
        <w:t>7</w:t>
      </w:r>
      <w:r w:rsidR="000A222E">
        <w:rPr>
          <w:rFonts w:eastAsia="Calibri" w:cs="Times New Roman"/>
          <w:color w:val="000000" w:themeColor="text1"/>
          <w:szCs w:val="28"/>
        </w:rPr>
        <w:t xml:space="preserve"> году – </w:t>
      </w:r>
      <w:r w:rsidR="00800C89">
        <w:rPr>
          <w:rFonts w:eastAsia="Calibri" w:cs="Times New Roman"/>
          <w:color w:val="000000" w:themeColor="text1"/>
          <w:szCs w:val="28"/>
        </w:rPr>
        <w:t>2</w:t>
      </w:r>
      <w:r w:rsidR="000A222E">
        <w:rPr>
          <w:rFonts w:eastAsia="Calibri" w:cs="Times New Roman"/>
          <w:color w:val="000000" w:themeColor="text1"/>
          <w:szCs w:val="28"/>
        </w:rPr>
        <w:t xml:space="preserve"> тыс. рублей.</w:t>
      </w:r>
    </w:p>
    <w:p w:rsidR="006B6102" w:rsidRPr="00D84C1B" w:rsidRDefault="006B6102" w:rsidP="006B6102">
      <w:pPr>
        <w:spacing w:before="120"/>
        <w:rPr>
          <w:rFonts w:cs="Times New Roman"/>
          <w:szCs w:val="28"/>
        </w:rPr>
      </w:pPr>
      <w:r>
        <w:rPr>
          <w:rFonts w:cs="Times New Roman"/>
          <w:szCs w:val="28"/>
        </w:rPr>
        <w:t>На осуществление переданных полномочий по градостроительной де</w:t>
      </w:r>
      <w:r>
        <w:rPr>
          <w:rFonts w:cs="Times New Roman"/>
          <w:szCs w:val="28"/>
        </w:rPr>
        <w:t>я</w:t>
      </w:r>
      <w:r>
        <w:rPr>
          <w:rFonts w:cs="Times New Roman"/>
          <w:szCs w:val="28"/>
        </w:rPr>
        <w:t>тельности и внутреннему муниципальному финансовому контролю в бюдж</w:t>
      </w:r>
      <w:r>
        <w:rPr>
          <w:rFonts w:cs="Times New Roman"/>
          <w:szCs w:val="28"/>
        </w:rPr>
        <w:t>е</w:t>
      </w:r>
      <w:r>
        <w:rPr>
          <w:rFonts w:cs="Times New Roman"/>
          <w:szCs w:val="28"/>
        </w:rPr>
        <w:t xml:space="preserve">те Аркульского городского поселения на 2025 год предусмотрены </w:t>
      </w:r>
      <w:r w:rsidRPr="006B6102">
        <w:rPr>
          <w:rFonts w:cs="Times New Roman"/>
          <w:szCs w:val="28"/>
        </w:rPr>
        <w:t>межбю</w:t>
      </w:r>
      <w:r w:rsidRPr="006B6102">
        <w:rPr>
          <w:rFonts w:cs="Times New Roman"/>
          <w:szCs w:val="28"/>
        </w:rPr>
        <w:t>д</w:t>
      </w:r>
      <w:r w:rsidRPr="006B6102">
        <w:rPr>
          <w:rFonts w:cs="Times New Roman"/>
          <w:szCs w:val="28"/>
        </w:rPr>
        <w:t>жетные трансферты</w:t>
      </w:r>
      <w:r>
        <w:rPr>
          <w:rFonts w:cs="Times New Roman"/>
          <w:szCs w:val="28"/>
        </w:rPr>
        <w:t xml:space="preserve"> в сумме 0,23 тыс. рублей, в 2026 и 2027 годах на осущ</w:t>
      </w:r>
      <w:r>
        <w:rPr>
          <w:rFonts w:cs="Times New Roman"/>
          <w:szCs w:val="28"/>
        </w:rPr>
        <w:t>е</w:t>
      </w:r>
      <w:r>
        <w:rPr>
          <w:rFonts w:cs="Times New Roman"/>
          <w:szCs w:val="28"/>
        </w:rPr>
        <w:t xml:space="preserve">ствление внутреннего муниципального финконтроля по 0,1 тыс. рублей в год. </w:t>
      </w:r>
    </w:p>
    <w:p w:rsidR="006B6102" w:rsidRPr="0027109D" w:rsidRDefault="006B6102" w:rsidP="006B6102">
      <w:pPr>
        <w:autoSpaceDE w:val="0"/>
        <w:autoSpaceDN w:val="0"/>
        <w:adjustRightInd w:val="0"/>
        <w:spacing w:after="120"/>
        <w:rPr>
          <w:rFonts w:eastAsia="Times New Roman" w:cs="Times New Roman"/>
          <w:i/>
          <w:szCs w:val="28"/>
          <w:lang w:eastAsia="ru-RU"/>
        </w:rPr>
      </w:pPr>
      <w:r>
        <w:rPr>
          <w:rFonts w:eastAsia="Calibri" w:cs="Times New Roman"/>
          <w:szCs w:val="28"/>
        </w:rPr>
        <w:t>С</w:t>
      </w:r>
      <w:r w:rsidRPr="00843108">
        <w:rPr>
          <w:rFonts w:eastAsia="Calibri" w:cs="Times New Roman"/>
          <w:szCs w:val="28"/>
        </w:rPr>
        <w:t xml:space="preserve">огласно </w:t>
      </w:r>
      <w:r w:rsidRPr="00843108">
        <w:rPr>
          <w:rFonts w:cs="Times New Roman"/>
          <w:bCs/>
          <w:szCs w:val="28"/>
        </w:rPr>
        <w:t>п</w:t>
      </w:r>
      <w:r>
        <w:rPr>
          <w:rFonts w:cs="Times New Roman"/>
          <w:bCs/>
          <w:szCs w:val="28"/>
        </w:rPr>
        <w:t>ункту</w:t>
      </w:r>
      <w:r w:rsidRPr="00843108">
        <w:rPr>
          <w:rFonts w:cs="Times New Roman"/>
          <w:szCs w:val="28"/>
        </w:rPr>
        <w:t xml:space="preserve"> </w:t>
      </w:r>
      <w:r w:rsidRPr="00843108">
        <w:rPr>
          <w:rFonts w:cs="Times New Roman"/>
          <w:bCs/>
          <w:szCs w:val="28"/>
        </w:rPr>
        <w:t>3 ст</w:t>
      </w:r>
      <w:r>
        <w:rPr>
          <w:rFonts w:cs="Times New Roman"/>
          <w:bCs/>
          <w:szCs w:val="28"/>
        </w:rPr>
        <w:t>атьи</w:t>
      </w:r>
      <w:r w:rsidRPr="00843108">
        <w:rPr>
          <w:rFonts w:cs="Times New Roman"/>
          <w:szCs w:val="28"/>
        </w:rPr>
        <w:t xml:space="preserve"> </w:t>
      </w:r>
      <w:r w:rsidRPr="00843108">
        <w:rPr>
          <w:rFonts w:cs="Times New Roman"/>
          <w:bCs/>
          <w:szCs w:val="28"/>
        </w:rPr>
        <w:t>184</w:t>
      </w:r>
      <w:r w:rsidRPr="00843108">
        <w:rPr>
          <w:rFonts w:cs="Times New Roman"/>
          <w:szCs w:val="28"/>
        </w:rPr>
        <w:t>.</w:t>
      </w:r>
      <w:r w:rsidRPr="00843108">
        <w:rPr>
          <w:rFonts w:cs="Times New Roman"/>
          <w:bCs/>
          <w:szCs w:val="28"/>
        </w:rPr>
        <w:t>1</w:t>
      </w:r>
      <w:r w:rsidRPr="00843108">
        <w:rPr>
          <w:rFonts w:cs="Times New Roman"/>
          <w:szCs w:val="28"/>
        </w:rPr>
        <w:t xml:space="preserve">  БК РФ в числе показателей, подлеж</w:t>
      </w:r>
      <w:r w:rsidRPr="00843108">
        <w:rPr>
          <w:rFonts w:cs="Times New Roman"/>
          <w:szCs w:val="28"/>
        </w:rPr>
        <w:t>а</w:t>
      </w:r>
      <w:r w:rsidRPr="00843108">
        <w:rPr>
          <w:rFonts w:cs="Times New Roman"/>
          <w:szCs w:val="28"/>
        </w:rPr>
        <w:t xml:space="preserve">щих утверждению решением о бюджете, определен </w:t>
      </w:r>
      <w:r w:rsidRPr="0027109D">
        <w:rPr>
          <w:rFonts w:cs="Times New Roman"/>
          <w:i/>
          <w:szCs w:val="28"/>
        </w:rPr>
        <w:t>показатель «</w:t>
      </w:r>
      <w:r w:rsidRPr="0027109D">
        <w:rPr>
          <w:i/>
          <w:sz w:val="30"/>
          <w:szCs w:val="30"/>
          <w:shd w:val="clear" w:color="auto" w:fill="FFFFFF"/>
        </w:rPr>
        <w:t xml:space="preserve">объем межбюджетных трансфертов, предоставляемых другим бюджетам </w:t>
      </w:r>
      <w:r w:rsidRPr="0027109D">
        <w:rPr>
          <w:i/>
          <w:sz w:val="30"/>
          <w:szCs w:val="30"/>
          <w:shd w:val="clear" w:color="auto" w:fill="FFFFFF"/>
        </w:rPr>
        <w:lastRenderedPageBreak/>
        <w:t>бюджетной системы Российской Федерации в очередном финансовом году и плановом периоде</w:t>
      </w:r>
      <w:r w:rsidRPr="0027109D">
        <w:rPr>
          <w:rFonts w:cs="Times New Roman"/>
          <w:i/>
          <w:szCs w:val="28"/>
        </w:rPr>
        <w:t>».</w:t>
      </w:r>
      <w:r>
        <w:rPr>
          <w:rFonts w:cs="Times New Roman"/>
          <w:szCs w:val="28"/>
        </w:rPr>
        <w:t xml:space="preserve"> </w:t>
      </w:r>
      <w:r>
        <w:rPr>
          <w:rFonts w:eastAsia="Times New Roman" w:cs="Times New Roman"/>
          <w:szCs w:val="28"/>
          <w:lang w:eastAsia="ru-RU"/>
        </w:rPr>
        <w:t>Ф</w:t>
      </w:r>
      <w:r w:rsidRPr="00843108">
        <w:rPr>
          <w:rFonts w:eastAsia="Times New Roman" w:cs="Times New Roman"/>
          <w:szCs w:val="28"/>
          <w:lang w:eastAsia="ru-RU"/>
        </w:rPr>
        <w:t xml:space="preserve">актически соответствующий </w:t>
      </w:r>
      <w:r w:rsidRPr="0027109D">
        <w:rPr>
          <w:rFonts w:eastAsia="Times New Roman" w:cs="Times New Roman"/>
          <w:szCs w:val="28"/>
          <w:lang w:eastAsia="ru-RU"/>
        </w:rPr>
        <w:t xml:space="preserve">показатель </w:t>
      </w:r>
      <w:r w:rsidRPr="0027109D">
        <w:rPr>
          <w:rFonts w:eastAsia="Times New Roman" w:cs="Times New Roman"/>
          <w:i/>
          <w:szCs w:val="28"/>
          <w:lang w:eastAsia="ru-RU"/>
        </w:rPr>
        <w:t>пр</w:t>
      </w:r>
      <w:r w:rsidRPr="0027109D">
        <w:rPr>
          <w:rFonts w:eastAsia="Times New Roman" w:cs="Times New Roman"/>
          <w:i/>
          <w:szCs w:val="28"/>
          <w:lang w:eastAsia="ru-RU"/>
        </w:rPr>
        <w:t>о</w:t>
      </w:r>
      <w:r w:rsidRPr="0027109D">
        <w:rPr>
          <w:rFonts w:eastAsia="Times New Roman" w:cs="Times New Roman"/>
          <w:i/>
          <w:szCs w:val="28"/>
          <w:lang w:eastAsia="ru-RU"/>
        </w:rPr>
        <w:t xml:space="preserve">ектом решения к утверждению не предусмотрен. </w:t>
      </w:r>
    </w:p>
    <w:p w:rsidR="00A431A8" w:rsidRPr="00367CA8" w:rsidRDefault="00A431A8" w:rsidP="00A90799">
      <w:pPr>
        <w:spacing w:before="120"/>
        <w:rPr>
          <w:rFonts w:eastAsia="Calibri" w:cs="Times New Roman"/>
          <w:szCs w:val="28"/>
        </w:rPr>
      </w:pPr>
      <w:r w:rsidRPr="00367CA8">
        <w:rPr>
          <w:rFonts w:eastAsia="Times New Roman" w:cs="Times New Roman"/>
          <w:szCs w:val="28"/>
          <w:lang w:eastAsia="ru-RU"/>
        </w:rPr>
        <w:t>П</w:t>
      </w:r>
      <w:r w:rsidRPr="00367CA8">
        <w:rPr>
          <w:rFonts w:eastAsia="Calibri" w:cs="Times New Roman"/>
          <w:szCs w:val="28"/>
        </w:rPr>
        <w:t>роект бюджета поселения на 20</w:t>
      </w:r>
      <w:r w:rsidR="000B4A47" w:rsidRPr="00367CA8">
        <w:rPr>
          <w:rFonts w:eastAsia="Calibri" w:cs="Times New Roman"/>
          <w:szCs w:val="28"/>
        </w:rPr>
        <w:t>2</w:t>
      </w:r>
      <w:r w:rsidR="00486AB3">
        <w:rPr>
          <w:rFonts w:eastAsia="Calibri" w:cs="Times New Roman"/>
          <w:szCs w:val="28"/>
        </w:rPr>
        <w:t>5</w:t>
      </w:r>
      <w:r w:rsidRPr="00367CA8">
        <w:rPr>
          <w:rFonts w:eastAsia="Calibri" w:cs="Times New Roman"/>
          <w:szCs w:val="28"/>
        </w:rPr>
        <w:t xml:space="preserve"> год и плановый период 20</w:t>
      </w:r>
      <w:r w:rsidR="00ED61B1" w:rsidRPr="00367CA8">
        <w:rPr>
          <w:rFonts w:eastAsia="Calibri" w:cs="Times New Roman"/>
          <w:szCs w:val="28"/>
        </w:rPr>
        <w:t>2</w:t>
      </w:r>
      <w:r w:rsidR="00486AB3">
        <w:rPr>
          <w:rFonts w:eastAsia="Calibri" w:cs="Times New Roman"/>
          <w:szCs w:val="28"/>
        </w:rPr>
        <w:t>6</w:t>
      </w:r>
      <w:r w:rsidRPr="00367CA8">
        <w:rPr>
          <w:rFonts w:eastAsia="Calibri" w:cs="Times New Roman"/>
          <w:szCs w:val="28"/>
        </w:rPr>
        <w:t>-202</w:t>
      </w:r>
      <w:r w:rsidR="00486AB3">
        <w:rPr>
          <w:rFonts w:eastAsia="Calibri" w:cs="Times New Roman"/>
          <w:szCs w:val="28"/>
        </w:rPr>
        <w:t>7</w:t>
      </w:r>
      <w:r w:rsidRPr="00367CA8">
        <w:rPr>
          <w:rFonts w:eastAsia="Calibri" w:cs="Times New Roman"/>
          <w:szCs w:val="28"/>
        </w:rPr>
        <w:t xml:space="preserve"> годов сформирован в программной структуре расходов на основе </w:t>
      </w:r>
      <w:r w:rsidR="00B373A8">
        <w:rPr>
          <w:rFonts w:eastAsia="Calibri" w:cs="Times New Roman"/>
          <w:szCs w:val="28"/>
        </w:rPr>
        <w:t>5</w:t>
      </w:r>
      <w:r w:rsidR="00486AB3">
        <w:rPr>
          <w:rFonts w:eastAsia="Calibri" w:cs="Times New Roman"/>
          <w:szCs w:val="28"/>
        </w:rPr>
        <w:t xml:space="preserve"> </w:t>
      </w:r>
      <w:r w:rsidRPr="00367CA8">
        <w:rPr>
          <w:rFonts w:eastAsia="Calibri" w:cs="Times New Roman"/>
          <w:szCs w:val="28"/>
        </w:rPr>
        <w:t>муниц</w:t>
      </w:r>
      <w:r w:rsidRPr="00367CA8">
        <w:rPr>
          <w:rFonts w:eastAsia="Calibri" w:cs="Times New Roman"/>
          <w:szCs w:val="28"/>
        </w:rPr>
        <w:t>и</w:t>
      </w:r>
      <w:r w:rsidRPr="00367CA8">
        <w:rPr>
          <w:rFonts w:eastAsia="Calibri" w:cs="Times New Roman"/>
          <w:szCs w:val="28"/>
        </w:rPr>
        <w:t>пальных программ.</w:t>
      </w:r>
    </w:p>
    <w:p w:rsidR="00A431A8" w:rsidRDefault="00A431A8" w:rsidP="00002C23">
      <w:pPr>
        <w:spacing w:after="120"/>
        <w:rPr>
          <w:rFonts w:eastAsia="Calibri" w:cs="Times New Roman"/>
          <w:szCs w:val="28"/>
        </w:rPr>
      </w:pPr>
      <w:r w:rsidRPr="00367CA8">
        <w:rPr>
          <w:rFonts w:eastAsia="Calibri" w:cs="Times New Roman"/>
          <w:szCs w:val="28"/>
        </w:rPr>
        <w:t xml:space="preserve">Расходы бюджета поселения в разрезе муниципальных программ </w:t>
      </w:r>
      <w:r w:rsidR="00E779D3" w:rsidRPr="00367CA8">
        <w:rPr>
          <w:rFonts w:eastAsia="Calibri" w:cs="Times New Roman"/>
          <w:szCs w:val="28"/>
        </w:rPr>
        <w:t>А</w:t>
      </w:r>
      <w:r w:rsidR="00E779D3" w:rsidRPr="00367CA8">
        <w:rPr>
          <w:rFonts w:eastAsia="Calibri" w:cs="Times New Roman"/>
          <w:szCs w:val="28"/>
        </w:rPr>
        <w:t>р</w:t>
      </w:r>
      <w:r w:rsidR="00E779D3" w:rsidRPr="00367CA8">
        <w:rPr>
          <w:rFonts w:eastAsia="Calibri" w:cs="Times New Roman"/>
          <w:szCs w:val="28"/>
        </w:rPr>
        <w:t>кульского город</w:t>
      </w:r>
      <w:r w:rsidR="00EB15E8" w:rsidRPr="00367CA8">
        <w:rPr>
          <w:rFonts w:eastAsia="Calibri" w:cs="Times New Roman"/>
          <w:szCs w:val="28"/>
        </w:rPr>
        <w:t xml:space="preserve">ского </w:t>
      </w:r>
      <w:r w:rsidRPr="00367CA8">
        <w:rPr>
          <w:rFonts w:eastAsia="Calibri" w:cs="Times New Roman"/>
          <w:szCs w:val="28"/>
        </w:rPr>
        <w:t>поселения в 20</w:t>
      </w:r>
      <w:r w:rsidR="00F22F5F" w:rsidRPr="00367CA8">
        <w:rPr>
          <w:rFonts w:eastAsia="Calibri" w:cs="Times New Roman"/>
          <w:szCs w:val="28"/>
        </w:rPr>
        <w:t>2</w:t>
      </w:r>
      <w:r w:rsidR="00486AB3">
        <w:rPr>
          <w:rFonts w:eastAsia="Calibri" w:cs="Times New Roman"/>
          <w:szCs w:val="28"/>
        </w:rPr>
        <w:t>5</w:t>
      </w:r>
      <w:r w:rsidRPr="00367CA8">
        <w:rPr>
          <w:rFonts w:eastAsia="Calibri" w:cs="Times New Roman"/>
          <w:szCs w:val="28"/>
        </w:rPr>
        <w:t>-202</w:t>
      </w:r>
      <w:r w:rsidR="00486AB3">
        <w:rPr>
          <w:rFonts w:eastAsia="Calibri" w:cs="Times New Roman"/>
          <w:szCs w:val="28"/>
        </w:rPr>
        <w:t xml:space="preserve">7 </w:t>
      </w:r>
      <w:r w:rsidRPr="00367CA8">
        <w:rPr>
          <w:rFonts w:eastAsia="Calibri" w:cs="Times New Roman"/>
          <w:szCs w:val="28"/>
        </w:rPr>
        <w:t>годах представлены в таблице:</w:t>
      </w:r>
    </w:p>
    <w:p w:rsidR="00A5276B" w:rsidRDefault="00486AB3" w:rsidP="00960E47">
      <w:pPr>
        <w:rPr>
          <w:rFonts w:eastAsia="Calibri" w:cs="Times New Roman"/>
          <w:sz w:val="18"/>
          <w:szCs w:val="18"/>
        </w:rPr>
      </w:pPr>
      <w:r>
        <w:rPr>
          <w:rFonts w:eastAsia="Calibri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</w:t>
      </w:r>
      <w:r w:rsidR="00002C23">
        <w:rPr>
          <w:rFonts w:eastAsia="Calibri" w:cs="Times New Roman"/>
          <w:sz w:val="18"/>
          <w:szCs w:val="18"/>
        </w:rPr>
        <w:t>т</w:t>
      </w:r>
      <w:r w:rsidR="00E910BD" w:rsidRPr="00E910BD">
        <w:rPr>
          <w:rFonts w:eastAsia="Calibri" w:cs="Times New Roman"/>
          <w:sz w:val="18"/>
          <w:szCs w:val="18"/>
        </w:rPr>
        <w:t>ыс. рублей</w:t>
      </w:r>
    </w:p>
    <w:tbl>
      <w:tblPr>
        <w:tblW w:w="9294" w:type="dxa"/>
        <w:tblInd w:w="93" w:type="dxa"/>
        <w:tblLayout w:type="fixed"/>
        <w:tblLook w:val="04A0"/>
      </w:tblPr>
      <w:tblGrid>
        <w:gridCol w:w="500"/>
        <w:gridCol w:w="5185"/>
        <w:gridCol w:w="866"/>
        <w:gridCol w:w="693"/>
        <w:gridCol w:w="1025"/>
        <w:gridCol w:w="1025"/>
      </w:tblGrid>
      <w:tr w:rsidR="00486AB3" w:rsidRPr="00486AB3" w:rsidTr="00486AB3">
        <w:trPr>
          <w:trHeight w:val="710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AB3" w:rsidRPr="00486AB3" w:rsidRDefault="00486AB3" w:rsidP="00486AB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AB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AB3" w:rsidRDefault="00486AB3" w:rsidP="00486AB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AB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муниципальной программы </w:t>
            </w:r>
          </w:p>
          <w:p w:rsidR="00486AB3" w:rsidRPr="00486AB3" w:rsidRDefault="00486AB3" w:rsidP="00486AB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AB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Аркул</w:t>
            </w:r>
            <w:r w:rsidRPr="00486AB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486AB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ского городского поселения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AB3" w:rsidRPr="00486AB3" w:rsidRDefault="00486AB3" w:rsidP="00486AB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AB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2025 год </w:t>
            </w:r>
          </w:p>
          <w:p w:rsidR="00486AB3" w:rsidRPr="00486AB3" w:rsidRDefault="00486AB3" w:rsidP="00486AB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AB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(прогноз)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AB3" w:rsidRPr="00486AB3" w:rsidRDefault="00486AB3" w:rsidP="00486AB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AB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2026 год  (пр</w:t>
            </w:r>
            <w:r w:rsidRPr="00486AB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486AB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гноз)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AB3" w:rsidRPr="00486AB3" w:rsidRDefault="00486AB3" w:rsidP="00486AB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AB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2027 год (прогноз)</w:t>
            </w:r>
          </w:p>
        </w:tc>
      </w:tr>
      <w:tr w:rsidR="00486AB3" w:rsidRPr="00486AB3" w:rsidTr="00486AB3">
        <w:trPr>
          <w:trHeight w:val="510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AB3" w:rsidRPr="00486AB3" w:rsidRDefault="00486AB3" w:rsidP="00486AB3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AB3" w:rsidRPr="00486AB3" w:rsidRDefault="00486AB3" w:rsidP="00486AB3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AB3" w:rsidRPr="00486AB3" w:rsidRDefault="00486AB3" w:rsidP="00486AB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AB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AB3" w:rsidRPr="00486AB3" w:rsidRDefault="00486AB3" w:rsidP="00486AB3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86AB3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Уд. вес, %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AB3" w:rsidRPr="00486AB3" w:rsidRDefault="00486AB3" w:rsidP="00486AB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AB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AB3" w:rsidRPr="00486AB3" w:rsidRDefault="00486AB3" w:rsidP="00486AB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AB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486AB3" w:rsidRPr="00486AB3" w:rsidTr="00486AB3">
        <w:trPr>
          <w:trHeight w:val="224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AB3" w:rsidRPr="00486AB3" w:rsidRDefault="00486AB3" w:rsidP="00486AB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AB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AB3" w:rsidRPr="00486AB3" w:rsidRDefault="00486AB3" w:rsidP="00486AB3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AB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Развитие муниципального управления 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AB3" w:rsidRPr="00486AB3" w:rsidRDefault="00486AB3" w:rsidP="00486AB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AB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4145,5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AB3" w:rsidRPr="00486AB3" w:rsidRDefault="00486AB3" w:rsidP="00486AB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AB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40,3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AB3" w:rsidRPr="00486AB3" w:rsidRDefault="00486AB3" w:rsidP="00486AB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AB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4139,1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AB3" w:rsidRPr="00486AB3" w:rsidRDefault="00486AB3" w:rsidP="00486AB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AB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4191,1</w:t>
            </w:r>
          </w:p>
        </w:tc>
      </w:tr>
      <w:tr w:rsidR="00486AB3" w:rsidRPr="00486AB3" w:rsidTr="00486AB3">
        <w:trPr>
          <w:trHeight w:val="231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AB3" w:rsidRPr="00486AB3" w:rsidRDefault="00486AB3" w:rsidP="00486AB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AB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AB3" w:rsidRPr="00486AB3" w:rsidRDefault="00486AB3" w:rsidP="00486AB3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AB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Обеспечение безопасности жизнедеятельности насел</w:t>
            </w:r>
            <w:r w:rsidRPr="00486AB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486AB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ния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AB3" w:rsidRPr="00486AB3" w:rsidRDefault="00486AB3" w:rsidP="00486AB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AB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2022,2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AB3" w:rsidRPr="00486AB3" w:rsidRDefault="00486AB3" w:rsidP="00486AB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AB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19,7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AB3" w:rsidRPr="00486AB3" w:rsidRDefault="00486AB3" w:rsidP="00486AB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AB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AB3" w:rsidRPr="00486AB3" w:rsidRDefault="00486AB3" w:rsidP="00486AB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AB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486AB3" w:rsidRPr="00486AB3" w:rsidTr="00486AB3">
        <w:trPr>
          <w:trHeight w:val="20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AB3" w:rsidRPr="00486AB3" w:rsidRDefault="00486AB3" w:rsidP="00486AB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AB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AB3" w:rsidRPr="00486AB3" w:rsidRDefault="00486AB3" w:rsidP="00486AB3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AB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Развитие транспортной системы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AB3" w:rsidRPr="00486AB3" w:rsidRDefault="00486AB3" w:rsidP="00486AB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AB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475,1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AB3" w:rsidRPr="00486AB3" w:rsidRDefault="00486AB3" w:rsidP="00486AB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AB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AB3" w:rsidRPr="00486AB3" w:rsidRDefault="00486AB3" w:rsidP="00486AB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AB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481,3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AB3" w:rsidRPr="00486AB3" w:rsidRDefault="00486AB3" w:rsidP="00486AB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AB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513,0</w:t>
            </w:r>
          </w:p>
        </w:tc>
      </w:tr>
      <w:tr w:rsidR="00486AB3" w:rsidRPr="00486AB3" w:rsidTr="00486AB3">
        <w:trPr>
          <w:trHeight w:val="25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AB3" w:rsidRPr="00486AB3" w:rsidRDefault="00486AB3" w:rsidP="00486AB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AB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AB3" w:rsidRPr="00486AB3" w:rsidRDefault="00486AB3" w:rsidP="00486AB3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AB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Управление муниципальным имуществом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AB3" w:rsidRPr="00486AB3" w:rsidRDefault="00486AB3" w:rsidP="00486AB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AB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30,9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AB3" w:rsidRPr="00486AB3" w:rsidRDefault="00486AB3" w:rsidP="00486AB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AB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AB3" w:rsidRPr="00486AB3" w:rsidRDefault="00486AB3" w:rsidP="00486AB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AB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30,9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AB3" w:rsidRPr="00486AB3" w:rsidRDefault="00486AB3" w:rsidP="00486AB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AB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0,9</w:t>
            </w:r>
          </w:p>
        </w:tc>
      </w:tr>
      <w:tr w:rsidR="00486AB3" w:rsidRPr="00486AB3" w:rsidTr="00486AB3">
        <w:trPr>
          <w:trHeight w:val="28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AB3" w:rsidRPr="00486AB3" w:rsidRDefault="00486AB3" w:rsidP="00486AB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AB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AB3" w:rsidRPr="00486AB3" w:rsidRDefault="00486AB3" w:rsidP="00486AB3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AB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Развитие коммунальной и жилищной инфраструкт</w:t>
            </w:r>
            <w:r w:rsidRPr="00486AB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486AB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ры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AB3" w:rsidRPr="00486AB3" w:rsidRDefault="00486AB3" w:rsidP="00486AB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AB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3604,5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AB3" w:rsidRPr="00486AB3" w:rsidRDefault="00486AB3" w:rsidP="00486AB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AB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35,1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AB3" w:rsidRPr="00486AB3" w:rsidRDefault="00486AB3" w:rsidP="00486AB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AB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3446,4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AB3" w:rsidRPr="00486AB3" w:rsidRDefault="00486AB3" w:rsidP="00486AB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AB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3485,2</w:t>
            </w:r>
          </w:p>
        </w:tc>
      </w:tr>
      <w:tr w:rsidR="00486AB3" w:rsidRPr="00486AB3" w:rsidTr="00486AB3">
        <w:trPr>
          <w:trHeight w:val="300"/>
        </w:trPr>
        <w:tc>
          <w:tcPr>
            <w:tcW w:w="5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AB3" w:rsidRPr="00486AB3" w:rsidRDefault="00486AB3" w:rsidP="00486AB3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6AB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AB3" w:rsidRPr="00486AB3" w:rsidRDefault="00486AB3" w:rsidP="00486AB3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6AB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10278,2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AB3" w:rsidRPr="00486AB3" w:rsidRDefault="00486AB3" w:rsidP="00486AB3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6AB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AB3" w:rsidRPr="00486AB3" w:rsidRDefault="00486AB3" w:rsidP="00486AB3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6AB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8099,7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AB3" w:rsidRPr="00486AB3" w:rsidRDefault="00486AB3" w:rsidP="00486AB3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6AB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8192,2</w:t>
            </w:r>
          </w:p>
        </w:tc>
      </w:tr>
    </w:tbl>
    <w:p w:rsidR="00B66DB0" w:rsidRPr="0013087D" w:rsidRDefault="00B66DB0" w:rsidP="00902367">
      <w:pPr>
        <w:spacing w:before="120"/>
        <w:rPr>
          <w:rFonts w:eastAsia="Calibri" w:cs="Times New Roman"/>
          <w:szCs w:val="28"/>
        </w:rPr>
      </w:pPr>
      <w:r w:rsidRPr="00367CA8">
        <w:rPr>
          <w:rFonts w:eastAsia="Calibri" w:cs="Times New Roman"/>
          <w:szCs w:val="28"/>
        </w:rPr>
        <w:t>Наиболее ресурсоёмкими в 20</w:t>
      </w:r>
      <w:r w:rsidR="00206F67" w:rsidRPr="00367CA8">
        <w:rPr>
          <w:rFonts w:eastAsia="Calibri" w:cs="Times New Roman"/>
          <w:szCs w:val="28"/>
        </w:rPr>
        <w:t>2</w:t>
      </w:r>
      <w:r w:rsidR="00486AB3">
        <w:rPr>
          <w:rFonts w:eastAsia="Calibri" w:cs="Times New Roman"/>
          <w:szCs w:val="28"/>
        </w:rPr>
        <w:t>5</w:t>
      </w:r>
      <w:r w:rsidRPr="00367CA8">
        <w:rPr>
          <w:rFonts w:eastAsia="Calibri" w:cs="Times New Roman"/>
          <w:szCs w:val="28"/>
        </w:rPr>
        <w:t xml:space="preserve"> году явля</w:t>
      </w:r>
      <w:r w:rsidR="00E13AFE">
        <w:rPr>
          <w:rFonts w:eastAsia="Calibri" w:cs="Times New Roman"/>
          <w:szCs w:val="28"/>
        </w:rPr>
        <w:t>ю</w:t>
      </w:r>
      <w:r w:rsidRPr="00367CA8">
        <w:rPr>
          <w:rFonts w:eastAsia="Calibri" w:cs="Times New Roman"/>
          <w:szCs w:val="28"/>
        </w:rPr>
        <w:t>тся</w:t>
      </w:r>
      <w:r w:rsidR="0013087D">
        <w:rPr>
          <w:rFonts w:eastAsia="Calibri" w:cs="Times New Roman"/>
          <w:szCs w:val="28"/>
        </w:rPr>
        <w:t xml:space="preserve"> две муниципальные </w:t>
      </w:r>
      <w:r w:rsidR="0013087D" w:rsidRPr="0013087D">
        <w:rPr>
          <w:rFonts w:eastAsia="Calibri" w:cs="Times New Roman"/>
          <w:szCs w:val="28"/>
        </w:rPr>
        <w:t>программы:</w:t>
      </w:r>
      <w:r w:rsidRPr="0013087D">
        <w:rPr>
          <w:szCs w:val="28"/>
        </w:rPr>
        <w:t>МП «</w:t>
      </w:r>
      <w:r w:rsidR="00130528" w:rsidRPr="0013087D">
        <w:rPr>
          <w:rFonts w:eastAsia="Times New Roman" w:cs="Times New Roman"/>
          <w:color w:val="000000"/>
          <w:szCs w:val="28"/>
          <w:lang w:eastAsia="ru-RU"/>
        </w:rPr>
        <w:t xml:space="preserve">Развитие </w:t>
      </w:r>
      <w:r w:rsidR="0013087D" w:rsidRPr="0013087D">
        <w:rPr>
          <w:rFonts w:eastAsia="Times New Roman" w:cs="Times New Roman"/>
          <w:color w:val="000000"/>
          <w:szCs w:val="28"/>
          <w:lang w:eastAsia="ru-RU"/>
        </w:rPr>
        <w:t>муниципального управления</w:t>
      </w:r>
      <w:r w:rsidRPr="0013087D">
        <w:rPr>
          <w:rFonts w:eastAsia="Calibri" w:cs="Times New Roman"/>
          <w:szCs w:val="28"/>
        </w:rPr>
        <w:t>» (</w:t>
      </w:r>
      <w:r w:rsidR="0013087D" w:rsidRPr="0013087D">
        <w:rPr>
          <w:rFonts w:eastAsia="Calibri" w:cs="Times New Roman"/>
          <w:szCs w:val="28"/>
        </w:rPr>
        <w:t>4</w:t>
      </w:r>
      <w:r w:rsidR="00486AB3">
        <w:rPr>
          <w:rFonts w:eastAsia="Calibri" w:cs="Times New Roman"/>
          <w:szCs w:val="28"/>
        </w:rPr>
        <w:t>0,3</w:t>
      </w:r>
      <w:r w:rsidRPr="0013087D">
        <w:rPr>
          <w:rFonts w:eastAsia="Calibri" w:cs="Times New Roman"/>
          <w:szCs w:val="28"/>
        </w:rPr>
        <w:t>% всех асси</w:t>
      </w:r>
      <w:r w:rsidRPr="0013087D">
        <w:rPr>
          <w:rFonts w:eastAsia="Calibri" w:cs="Times New Roman"/>
          <w:szCs w:val="28"/>
        </w:rPr>
        <w:t>г</w:t>
      </w:r>
      <w:r w:rsidRPr="0013087D">
        <w:rPr>
          <w:rFonts w:eastAsia="Calibri" w:cs="Times New Roman"/>
          <w:szCs w:val="28"/>
        </w:rPr>
        <w:t>нований)</w:t>
      </w:r>
      <w:r w:rsidR="0013087D" w:rsidRPr="0013087D">
        <w:rPr>
          <w:rFonts w:eastAsia="Calibri" w:cs="Times New Roman"/>
          <w:szCs w:val="28"/>
        </w:rPr>
        <w:t>,</w:t>
      </w:r>
      <w:r w:rsidR="0013087D" w:rsidRPr="0013087D">
        <w:rPr>
          <w:rFonts w:eastAsia="Times New Roman" w:cs="Times New Roman"/>
          <w:color w:val="000000"/>
          <w:szCs w:val="28"/>
          <w:lang w:eastAsia="ru-RU"/>
        </w:rPr>
        <w:t xml:space="preserve"> МП «</w:t>
      </w:r>
      <w:r w:rsidR="00486AB3" w:rsidRPr="00486AB3">
        <w:rPr>
          <w:rFonts w:eastAsia="Times New Roman" w:cs="Times New Roman"/>
          <w:color w:val="000000"/>
          <w:szCs w:val="28"/>
          <w:lang w:eastAsia="ru-RU"/>
        </w:rPr>
        <w:t>Развитие коммунальной и жилищной инфраструктуры</w:t>
      </w:r>
      <w:r w:rsidR="0013087D" w:rsidRPr="00486AB3">
        <w:rPr>
          <w:rFonts w:eastAsia="Times New Roman" w:cs="Times New Roman"/>
          <w:color w:val="000000"/>
          <w:szCs w:val="28"/>
          <w:lang w:eastAsia="ru-RU"/>
        </w:rPr>
        <w:t>»</w:t>
      </w:r>
      <w:r w:rsidR="0013087D">
        <w:rPr>
          <w:rFonts w:eastAsia="Times New Roman" w:cs="Times New Roman"/>
          <w:color w:val="000000"/>
          <w:szCs w:val="28"/>
          <w:lang w:eastAsia="ru-RU"/>
        </w:rPr>
        <w:t xml:space="preserve"> (3</w:t>
      </w:r>
      <w:r w:rsidR="00486AB3">
        <w:rPr>
          <w:rFonts w:eastAsia="Times New Roman" w:cs="Times New Roman"/>
          <w:color w:val="000000"/>
          <w:szCs w:val="28"/>
          <w:lang w:eastAsia="ru-RU"/>
        </w:rPr>
        <w:t>5,1</w:t>
      </w:r>
      <w:r w:rsidR="0013087D">
        <w:rPr>
          <w:rFonts w:eastAsia="Times New Roman" w:cs="Times New Roman"/>
          <w:color w:val="000000"/>
          <w:szCs w:val="28"/>
          <w:lang w:eastAsia="ru-RU"/>
        </w:rPr>
        <w:t>%</w:t>
      </w:r>
      <w:r w:rsidR="0013087D" w:rsidRPr="0013087D">
        <w:rPr>
          <w:rFonts w:eastAsia="Calibri" w:cs="Times New Roman"/>
          <w:szCs w:val="28"/>
        </w:rPr>
        <w:t xml:space="preserve"> всех ассиг</w:t>
      </w:r>
      <w:r w:rsidR="006B19C9">
        <w:rPr>
          <w:rFonts w:eastAsia="Calibri" w:cs="Times New Roman"/>
          <w:szCs w:val="28"/>
        </w:rPr>
        <w:t>н</w:t>
      </w:r>
      <w:r w:rsidR="0013087D" w:rsidRPr="0013087D">
        <w:rPr>
          <w:rFonts w:eastAsia="Calibri" w:cs="Times New Roman"/>
          <w:szCs w:val="28"/>
        </w:rPr>
        <w:t>о</w:t>
      </w:r>
      <w:r w:rsidR="0013087D" w:rsidRPr="0013087D">
        <w:rPr>
          <w:rFonts w:eastAsia="Calibri" w:cs="Times New Roman"/>
          <w:szCs w:val="28"/>
        </w:rPr>
        <w:t>ваний)</w:t>
      </w:r>
      <w:r w:rsidR="00130528" w:rsidRPr="0013087D">
        <w:rPr>
          <w:rFonts w:eastAsia="Calibri" w:cs="Times New Roman"/>
          <w:szCs w:val="28"/>
        </w:rPr>
        <w:t>.</w:t>
      </w:r>
    </w:p>
    <w:p w:rsidR="003B44EF" w:rsidRDefault="00130528" w:rsidP="007E5D9D">
      <w:pPr>
        <w:rPr>
          <w:rFonts w:eastAsia="Calibri" w:cs="Times New Roman"/>
          <w:szCs w:val="28"/>
        </w:rPr>
      </w:pPr>
      <w:r w:rsidRPr="00A66257">
        <w:rPr>
          <w:rFonts w:eastAsia="Calibri" w:cs="Times New Roman"/>
          <w:szCs w:val="28"/>
        </w:rPr>
        <w:t>Свер</w:t>
      </w:r>
      <w:r>
        <w:rPr>
          <w:rFonts w:eastAsia="Calibri" w:cs="Times New Roman"/>
          <w:szCs w:val="28"/>
        </w:rPr>
        <w:t>кой о</w:t>
      </w:r>
      <w:r w:rsidRPr="00BD29E2">
        <w:rPr>
          <w:rFonts w:eastAsia="Calibri" w:cs="Times New Roman"/>
          <w:szCs w:val="28"/>
        </w:rPr>
        <w:t>бъем</w:t>
      </w:r>
      <w:r>
        <w:rPr>
          <w:rFonts w:eastAsia="Calibri" w:cs="Times New Roman"/>
          <w:szCs w:val="28"/>
        </w:rPr>
        <w:t xml:space="preserve">ов </w:t>
      </w:r>
      <w:r w:rsidRPr="00BD29E2">
        <w:rPr>
          <w:rFonts w:eastAsia="Calibri" w:cs="Times New Roman"/>
          <w:szCs w:val="28"/>
        </w:rPr>
        <w:t>финансирования программ, предусмотренны</w:t>
      </w:r>
      <w:r>
        <w:rPr>
          <w:rFonts w:eastAsia="Calibri" w:cs="Times New Roman"/>
          <w:szCs w:val="28"/>
        </w:rPr>
        <w:t>х</w:t>
      </w:r>
      <w:r w:rsidRPr="00BD29E2">
        <w:rPr>
          <w:rFonts w:eastAsia="Calibri" w:cs="Times New Roman"/>
          <w:szCs w:val="28"/>
        </w:rPr>
        <w:t xml:space="preserve"> прое</w:t>
      </w:r>
      <w:r w:rsidRPr="00BD29E2">
        <w:rPr>
          <w:rFonts w:eastAsia="Calibri" w:cs="Times New Roman"/>
          <w:szCs w:val="28"/>
        </w:rPr>
        <w:t>к</w:t>
      </w:r>
      <w:r w:rsidRPr="00BD29E2">
        <w:rPr>
          <w:rFonts w:eastAsia="Calibri" w:cs="Times New Roman"/>
          <w:szCs w:val="28"/>
        </w:rPr>
        <w:t xml:space="preserve">том бюджета, </w:t>
      </w:r>
      <w:r>
        <w:rPr>
          <w:rFonts w:eastAsia="Calibri" w:cs="Times New Roman"/>
          <w:szCs w:val="28"/>
        </w:rPr>
        <w:t xml:space="preserve"> с</w:t>
      </w:r>
      <w:r w:rsidR="000B6A17">
        <w:rPr>
          <w:rFonts w:eastAsia="Calibri" w:cs="Times New Roman"/>
          <w:szCs w:val="28"/>
        </w:rPr>
        <w:t xml:space="preserve"> </w:t>
      </w:r>
      <w:r w:rsidRPr="00BD29E2">
        <w:rPr>
          <w:rFonts w:eastAsia="Calibri" w:cs="Times New Roman"/>
          <w:szCs w:val="28"/>
        </w:rPr>
        <w:t>объемам</w:t>
      </w:r>
      <w:r>
        <w:rPr>
          <w:rFonts w:eastAsia="Calibri" w:cs="Times New Roman"/>
          <w:szCs w:val="28"/>
        </w:rPr>
        <w:t>и</w:t>
      </w:r>
      <w:r w:rsidRPr="00BD29E2">
        <w:rPr>
          <w:rFonts w:eastAsia="Calibri" w:cs="Times New Roman"/>
          <w:szCs w:val="28"/>
        </w:rPr>
        <w:t>, отраженным</w:t>
      </w:r>
      <w:r>
        <w:rPr>
          <w:rFonts w:eastAsia="Calibri" w:cs="Times New Roman"/>
          <w:szCs w:val="28"/>
        </w:rPr>
        <w:t>и</w:t>
      </w:r>
      <w:r w:rsidRPr="00BD29E2">
        <w:rPr>
          <w:rFonts w:eastAsia="Calibri" w:cs="Times New Roman"/>
          <w:szCs w:val="28"/>
        </w:rPr>
        <w:t xml:space="preserve"> в проектах </w:t>
      </w:r>
      <w:r>
        <w:rPr>
          <w:rFonts w:eastAsia="Calibri" w:cs="Times New Roman"/>
          <w:szCs w:val="28"/>
        </w:rPr>
        <w:t xml:space="preserve">изменений </w:t>
      </w:r>
      <w:r w:rsidRPr="00BD29E2">
        <w:rPr>
          <w:rFonts w:eastAsia="Calibri" w:cs="Times New Roman"/>
          <w:szCs w:val="28"/>
        </w:rPr>
        <w:t>муниципал</w:t>
      </w:r>
      <w:r w:rsidRPr="00BD29E2">
        <w:rPr>
          <w:rFonts w:eastAsia="Calibri" w:cs="Times New Roman"/>
          <w:szCs w:val="28"/>
        </w:rPr>
        <w:t>ь</w:t>
      </w:r>
      <w:r w:rsidRPr="00BD29E2">
        <w:rPr>
          <w:rFonts w:eastAsia="Calibri" w:cs="Times New Roman"/>
          <w:szCs w:val="28"/>
        </w:rPr>
        <w:t>ных программ</w:t>
      </w:r>
      <w:r>
        <w:rPr>
          <w:rFonts w:eastAsia="Calibri" w:cs="Times New Roman"/>
          <w:szCs w:val="28"/>
        </w:rPr>
        <w:t>, установлено</w:t>
      </w:r>
      <w:r w:rsidR="003B44EF">
        <w:rPr>
          <w:rFonts w:eastAsia="Calibri" w:cs="Times New Roman"/>
          <w:szCs w:val="28"/>
        </w:rPr>
        <w:t xml:space="preserve"> следующее</w:t>
      </w:r>
      <w:r w:rsidR="007E5D9D">
        <w:rPr>
          <w:rFonts w:eastAsia="Calibri" w:cs="Times New Roman"/>
          <w:szCs w:val="28"/>
        </w:rPr>
        <w:t xml:space="preserve">. </w:t>
      </w:r>
    </w:p>
    <w:p w:rsidR="003B44EF" w:rsidRDefault="007E5D9D" w:rsidP="003B44EF">
      <w:pPr>
        <w:autoSpaceDE w:val="0"/>
        <w:autoSpaceDN w:val="0"/>
        <w:adjustRightInd w:val="0"/>
      </w:pPr>
      <w:r w:rsidRPr="00886DD4">
        <w:rPr>
          <w:i/>
        </w:rPr>
        <w:t xml:space="preserve">В числе основных мероприятий </w:t>
      </w:r>
      <w:r w:rsidRPr="00886DD4">
        <w:rPr>
          <w:i/>
          <w:szCs w:val="28"/>
        </w:rPr>
        <w:t>МП «</w:t>
      </w:r>
      <w:r w:rsidRPr="00486AB3">
        <w:rPr>
          <w:rFonts w:eastAsia="Times New Roman" w:cs="Times New Roman"/>
          <w:i/>
          <w:color w:val="000000"/>
          <w:szCs w:val="28"/>
          <w:lang w:eastAsia="ru-RU"/>
        </w:rPr>
        <w:t>Развитие коммунальной и ж</w:t>
      </w:r>
      <w:r w:rsidRPr="00486AB3">
        <w:rPr>
          <w:rFonts w:eastAsia="Times New Roman" w:cs="Times New Roman"/>
          <w:i/>
          <w:color w:val="000000"/>
          <w:szCs w:val="28"/>
          <w:lang w:eastAsia="ru-RU"/>
        </w:rPr>
        <w:t>и</w:t>
      </w:r>
      <w:r w:rsidRPr="00486AB3">
        <w:rPr>
          <w:rFonts w:eastAsia="Times New Roman" w:cs="Times New Roman"/>
          <w:i/>
          <w:color w:val="000000"/>
          <w:szCs w:val="28"/>
          <w:lang w:eastAsia="ru-RU"/>
        </w:rPr>
        <w:t>лищной инфр</w:t>
      </w:r>
      <w:r w:rsidRPr="00486AB3">
        <w:rPr>
          <w:rFonts w:eastAsia="Times New Roman" w:cs="Times New Roman"/>
          <w:i/>
          <w:color w:val="000000"/>
          <w:szCs w:val="28"/>
          <w:lang w:eastAsia="ru-RU"/>
        </w:rPr>
        <w:t>а</w:t>
      </w:r>
      <w:r w:rsidRPr="00486AB3">
        <w:rPr>
          <w:rFonts w:eastAsia="Times New Roman" w:cs="Times New Roman"/>
          <w:i/>
          <w:color w:val="000000"/>
          <w:szCs w:val="28"/>
          <w:lang w:eastAsia="ru-RU"/>
        </w:rPr>
        <w:t>структуры</w:t>
      </w:r>
      <w:r w:rsidRPr="00886DD4">
        <w:rPr>
          <w:rFonts w:eastAsia="Times New Roman" w:cs="Times New Roman"/>
          <w:i/>
          <w:color w:val="000000"/>
          <w:szCs w:val="28"/>
          <w:lang w:eastAsia="ru-RU"/>
        </w:rPr>
        <w:t>» указаны мероприятия, финансирование которых в течение 2025-2027 годов не предусмотрено, следовательно, реализация их не планируется.</w:t>
      </w:r>
      <w:r w:rsidRPr="007E5D9D">
        <w:rPr>
          <w:rFonts w:eastAsia="Times New Roman" w:cs="Times New Roman"/>
          <w:color w:val="000000"/>
          <w:szCs w:val="28"/>
          <w:lang w:eastAsia="ru-RU"/>
        </w:rPr>
        <w:t xml:space="preserve"> В числе таких мероприятий </w:t>
      </w:r>
      <w:r w:rsidR="003B44EF" w:rsidRPr="007E5D9D">
        <w:rPr>
          <w:szCs w:val="28"/>
        </w:rPr>
        <w:t>содержание</w:t>
      </w:r>
      <w:r w:rsidR="003B44EF">
        <w:t xml:space="preserve"> временно-свободных муниципальных жилых помещений</w:t>
      </w:r>
      <w:r>
        <w:t xml:space="preserve">, </w:t>
      </w:r>
      <w:r w:rsidR="003B44EF">
        <w:t>капитальный ремонт объе</w:t>
      </w:r>
      <w:r w:rsidR="003B44EF">
        <w:t>к</w:t>
      </w:r>
      <w:r w:rsidR="003B44EF">
        <w:t>тов коммунальной инфраструктуры</w:t>
      </w:r>
      <w:r>
        <w:t xml:space="preserve">, </w:t>
      </w:r>
      <w:r w:rsidR="003B44EF">
        <w:t>оформление земельных участков под объектами коммунальной инфраструктуры</w:t>
      </w:r>
      <w:r>
        <w:t xml:space="preserve">, </w:t>
      </w:r>
      <w:r w:rsidR="003B44EF">
        <w:t>разработка схем теплоснабжения, вод</w:t>
      </w:r>
      <w:r w:rsidR="003B44EF">
        <w:t>о</w:t>
      </w:r>
      <w:r w:rsidR="003B44EF">
        <w:t>снабжения поселения</w:t>
      </w:r>
      <w:r>
        <w:t>,</w:t>
      </w:r>
      <w:r w:rsidR="003B44EF">
        <w:t xml:space="preserve"> капитальный ремонт линий уличного освещения</w:t>
      </w:r>
      <w:r>
        <w:t xml:space="preserve">, </w:t>
      </w:r>
      <w:r w:rsidR="003B44EF">
        <w:t xml:space="preserve"> развитие уличного освещения</w:t>
      </w:r>
      <w:r>
        <w:t xml:space="preserve">, </w:t>
      </w:r>
      <w:r w:rsidR="003B44EF">
        <w:t>капитальный ремонт объектов благоустройс</w:t>
      </w:r>
      <w:r w:rsidR="003B44EF">
        <w:t>т</w:t>
      </w:r>
      <w:r w:rsidR="003B44EF">
        <w:t>ва</w:t>
      </w:r>
      <w:r>
        <w:t xml:space="preserve">, </w:t>
      </w:r>
      <w:r w:rsidR="003B44EF">
        <w:t>паспортизация объектов благоустройства</w:t>
      </w:r>
      <w:r>
        <w:t xml:space="preserve">. Кроме того, </w:t>
      </w:r>
      <w:r w:rsidRPr="00886DD4">
        <w:rPr>
          <w:i/>
        </w:rPr>
        <w:t>объем финансир</w:t>
      </w:r>
      <w:r w:rsidRPr="00886DD4">
        <w:rPr>
          <w:i/>
        </w:rPr>
        <w:t>о</w:t>
      </w:r>
      <w:r w:rsidRPr="00886DD4">
        <w:rPr>
          <w:i/>
        </w:rPr>
        <w:t>вания программы в 2026 и 2027 году не соответствует проекту решения о бюджете</w:t>
      </w:r>
      <w:r>
        <w:t xml:space="preserve"> (в 2026 году указано 1426,2 тыс. рублей вместо 3446,4 тыс. рублей, в 2027 году указано 1465 тыс. рублей вместо 3485,2 тыс. рублей).  </w:t>
      </w:r>
    </w:p>
    <w:p w:rsidR="00B20B01" w:rsidRDefault="00B20B01" w:rsidP="00B20B01">
      <w:pPr>
        <w:autoSpaceDE w:val="0"/>
        <w:autoSpaceDN w:val="0"/>
        <w:adjustRightInd w:val="0"/>
      </w:pPr>
      <w:r w:rsidRPr="00886DD4">
        <w:rPr>
          <w:rFonts w:eastAsia="Calibri" w:cs="Times New Roman"/>
          <w:i/>
          <w:szCs w:val="28"/>
        </w:rPr>
        <w:t>Несоответствие объемов финансирования в 2026 и 2027 году устано</w:t>
      </w:r>
      <w:r w:rsidRPr="00886DD4">
        <w:rPr>
          <w:rFonts w:eastAsia="Calibri" w:cs="Times New Roman"/>
          <w:i/>
          <w:szCs w:val="28"/>
        </w:rPr>
        <w:t>в</w:t>
      </w:r>
      <w:r w:rsidRPr="00886DD4">
        <w:rPr>
          <w:rFonts w:eastAsia="Calibri" w:cs="Times New Roman"/>
          <w:i/>
          <w:szCs w:val="28"/>
        </w:rPr>
        <w:t>лено по МП «</w:t>
      </w:r>
      <w:r w:rsidRPr="00486AB3">
        <w:rPr>
          <w:rFonts w:eastAsia="Times New Roman" w:cs="Times New Roman"/>
          <w:i/>
          <w:color w:val="000000"/>
          <w:szCs w:val="28"/>
          <w:lang w:eastAsia="ru-RU"/>
        </w:rPr>
        <w:t>Обеспечение безопасности жизнедеятельности насел</w:t>
      </w:r>
      <w:r w:rsidRPr="00486AB3">
        <w:rPr>
          <w:rFonts w:eastAsia="Times New Roman" w:cs="Times New Roman"/>
          <w:i/>
          <w:color w:val="000000"/>
          <w:szCs w:val="28"/>
          <w:lang w:eastAsia="ru-RU"/>
        </w:rPr>
        <w:t>е</w:t>
      </w:r>
      <w:r w:rsidRPr="00486AB3">
        <w:rPr>
          <w:rFonts w:eastAsia="Times New Roman" w:cs="Times New Roman"/>
          <w:i/>
          <w:color w:val="000000"/>
          <w:szCs w:val="28"/>
          <w:lang w:eastAsia="ru-RU"/>
        </w:rPr>
        <w:t>ния</w:t>
      </w:r>
      <w:r w:rsidRPr="00886DD4">
        <w:rPr>
          <w:rFonts w:eastAsia="Calibri" w:cs="Times New Roman"/>
          <w:i/>
          <w:szCs w:val="28"/>
        </w:rPr>
        <w:t>»</w:t>
      </w:r>
      <w:r>
        <w:rPr>
          <w:rFonts w:eastAsia="Calibri" w:cs="Times New Roman"/>
          <w:szCs w:val="28"/>
        </w:rPr>
        <w:t xml:space="preserve"> </w:t>
      </w:r>
      <w:r>
        <w:t>(в 2026 и в 2027 году указано по 2022,2 тыс. рублей вм</w:t>
      </w:r>
      <w:r>
        <w:t>е</w:t>
      </w:r>
      <w:r>
        <w:t xml:space="preserve">сто 2  тыс. рублей).  </w:t>
      </w:r>
    </w:p>
    <w:p w:rsidR="00F86D77" w:rsidRPr="004B07C6" w:rsidRDefault="00F86D77" w:rsidP="00B20B01">
      <w:pPr>
        <w:spacing w:before="120" w:after="120"/>
        <w:ind w:firstLine="0"/>
        <w:jc w:val="center"/>
        <w:rPr>
          <w:rFonts w:eastAsia="Times New Roman" w:cs="Times New Roman"/>
          <w:b/>
          <w:szCs w:val="24"/>
          <w:lang w:eastAsia="ru-RU"/>
        </w:rPr>
      </w:pPr>
      <w:r w:rsidRPr="004B07C6">
        <w:rPr>
          <w:rFonts w:eastAsia="Times New Roman" w:cs="Times New Roman"/>
          <w:b/>
          <w:szCs w:val="24"/>
          <w:lang w:eastAsia="ru-RU"/>
        </w:rPr>
        <w:t>Сбалансированность бюджета</w:t>
      </w:r>
      <w:r w:rsidR="00D36F2A" w:rsidRPr="004B07C6">
        <w:rPr>
          <w:rFonts w:eastAsia="Times New Roman" w:cs="Times New Roman"/>
          <w:b/>
          <w:szCs w:val="24"/>
          <w:lang w:eastAsia="ru-RU"/>
        </w:rPr>
        <w:t xml:space="preserve"> поселения</w:t>
      </w:r>
      <w:r w:rsidRPr="004B07C6">
        <w:rPr>
          <w:rFonts w:eastAsia="Times New Roman" w:cs="Times New Roman"/>
          <w:b/>
          <w:szCs w:val="24"/>
          <w:lang w:eastAsia="ru-RU"/>
        </w:rPr>
        <w:t xml:space="preserve">, </w:t>
      </w:r>
      <w:r w:rsidR="00D36F2A" w:rsidRPr="004B07C6">
        <w:rPr>
          <w:rFonts w:eastAsia="Times New Roman" w:cs="Times New Roman"/>
          <w:b/>
          <w:szCs w:val="24"/>
          <w:lang w:eastAsia="ru-RU"/>
        </w:rPr>
        <w:t xml:space="preserve">муниципальный </w:t>
      </w:r>
      <w:r w:rsidRPr="004B07C6">
        <w:rPr>
          <w:rFonts w:eastAsia="Times New Roman" w:cs="Times New Roman"/>
          <w:b/>
          <w:szCs w:val="24"/>
          <w:lang w:eastAsia="ru-RU"/>
        </w:rPr>
        <w:t>долг</w:t>
      </w:r>
      <w:r w:rsidR="00D36F2A" w:rsidRPr="004B07C6">
        <w:rPr>
          <w:rFonts w:eastAsia="Times New Roman" w:cs="Times New Roman"/>
          <w:b/>
          <w:szCs w:val="24"/>
          <w:lang w:eastAsia="ru-RU"/>
        </w:rPr>
        <w:t>.</w:t>
      </w:r>
    </w:p>
    <w:p w:rsidR="00130528" w:rsidRDefault="00130528" w:rsidP="00130528">
      <w:pPr>
        <w:autoSpaceDE w:val="0"/>
        <w:autoSpaceDN w:val="0"/>
        <w:adjustRightInd w:val="0"/>
        <w:spacing w:after="120"/>
        <w:ind w:firstLine="539"/>
        <w:rPr>
          <w:rFonts w:eastAsia="Times New Roman" w:cs="Times New Roman"/>
          <w:szCs w:val="28"/>
          <w:lang w:eastAsia="ru-RU"/>
        </w:rPr>
      </w:pPr>
      <w:r w:rsidRPr="00295AA6">
        <w:rPr>
          <w:rFonts w:eastAsia="Times New Roman" w:cs="Times New Roman"/>
          <w:szCs w:val="28"/>
          <w:lang w:eastAsia="ru-RU"/>
        </w:rPr>
        <w:t>Согласно представленному проекту в 20</w:t>
      </w:r>
      <w:r>
        <w:rPr>
          <w:rFonts w:eastAsia="Times New Roman" w:cs="Times New Roman"/>
          <w:szCs w:val="28"/>
          <w:lang w:eastAsia="ru-RU"/>
        </w:rPr>
        <w:t>2</w:t>
      </w:r>
      <w:r w:rsidR="00DF0B55">
        <w:rPr>
          <w:rFonts w:eastAsia="Times New Roman" w:cs="Times New Roman"/>
          <w:szCs w:val="28"/>
          <w:lang w:eastAsia="ru-RU"/>
        </w:rPr>
        <w:t>5</w:t>
      </w:r>
      <w:r w:rsidRPr="00295AA6">
        <w:rPr>
          <w:rFonts w:eastAsia="Times New Roman" w:cs="Times New Roman"/>
          <w:szCs w:val="28"/>
          <w:lang w:eastAsia="ru-RU"/>
        </w:rPr>
        <w:t>-20</w:t>
      </w:r>
      <w:r>
        <w:rPr>
          <w:rFonts w:eastAsia="Times New Roman" w:cs="Times New Roman"/>
          <w:szCs w:val="28"/>
          <w:lang w:eastAsia="ru-RU"/>
        </w:rPr>
        <w:t>2</w:t>
      </w:r>
      <w:r w:rsidR="00DF0B55">
        <w:rPr>
          <w:rFonts w:eastAsia="Times New Roman" w:cs="Times New Roman"/>
          <w:szCs w:val="28"/>
          <w:lang w:eastAsia="ru-RU"/>
        </w:rPr>
        <w:t>7</w:t>
      </w:r>
      <w:r w:rsidRPr="00295AA6">
        <w:rPr>
          <w:rFonts w:eastAsia="Times New Roman" w:cs="Times New Roman"/>
          <w:szCs w:val="28"/>
          <w:lang w:eastAsia="ru-RU"/>
        </w:rPr>
        <w:t xml:space="preserve"> годах бюджет</w:t>
      </w:r>
      <w:r>
        <w:rPr>
          <w:rFonts w:eastAsia="Times New Roman" w:cs="Times New Roman"/>
          <w:szCs w:val="28"/>
          <w:lang w:eastAsia="ru-RU"/>
        </w:rPr>
        <w:t xml:space="preserve"> муниц</w:t>
      </w:r>
      <w:r>
        <w:rPr>
          <w:rFonts w:eastAsia="Times New Roman" w:cs="Times New Roman"/>
          <w:szCs w:val="28"/>
          <w:lang w:eastAsia="ru-RU"/>
        </w:rPr>
        <w:t>и</w:t>
      </w:r>
      <w:r>
        <w:rPr>
          <w:rFonts w:eastAsia="Times New Roman" w:cs="Times New Roman"/>
          <w:szCs w:val="28"/>
          <w:lang w:eastAsia="ru-RU"/>
        </w:rPr>
        <w:t xml:space="preserve">пального образования </w:t>
      </w:r>
      <w:r w:rsidRPr="00295AA6">
        <w:rPr>
          <w:rFonts w:eastAsia="Times New Roman" w:cs="Times New Roman"/>
          <w:szCs w:val="28"/>
          <w:lang w:eastAsia="ru-RU"/>
        </w:rPr>
        <w:t xml:space="preserve"> спрогнозирован без дефицита</w:t>
      </w:r>
      <w:r>
        <w:rPr>
          <w:rFonts w:eastAsia="Times New Roman" w:cs="Times New Roman"/>
          <w:szCs w:val="28"/>
          <w:lang w:eastAsia="ru-RU"/>
        </w:rPr>
        <w:t xml:space="preserve">, расходы бюджета </w:t>
      </w:r>
      <w:r>
        <w:rPr>
          <w:rFonts w:eastAsia="Times New Roman" w:cs="Times New Roman"/>
          <w:szCs w:val="28"/>
          <w:lang w:eastAsia="ru-RU"/>
        </w:rPr>
        <w:lastRenderedPageBreak/>
        <w:t xml:space="preserve">обеспечиваются плановыми доходами, </w:t>
      </w:r>
      <w:r w:rsidRPr="00B05F3A">
        <w:rPr>
          <w:rFonts w:eastAsia="Times New Roman" w:cs="Times New Roman"/>
          <w:szCs w:val="28"/>
          <w:lang w:eastAsia="ru-RU"/>
        </w:rPr>
        <w:t>привлечение заемных средств и пр</w:t>
      </w:r>
      <w:r w:rsidRPr="00B05F3A">
        <w:rPr>
          <w:rFonts w:eastAsia="Times New Roman" w:cs="Times New Roman"/>
          <w:szCs w:val="28"/>
          <w:lang w:eastAsia="ru-RU"/>
        </w:rPr>
        <w:t>е</w:t>
      </w:r>
      <w:r w:rsidRPr="00B05F3A">
        <w:rPr>
          <w:rFonts w:eastAsia="Times New Roman" w:cs="Times New Roman"/>
          <w:szCs w:val="28"/>
          <w:lang w:eastAsia="ru-RU"/>
        </w:rPr>
        <w:t>доставление муниципальных гарантий в прогнозируемом периоде не план</w:t>
      </w:r>
      <w:r w:rsidRPr="00B05F3A">
        <w:rPr>
          <w:rFonts w:eastAsia="Times New Roman" w:cs="Times New Roman"/>
          <w:szCs w:val="28"/>
          <w:lang w:eastAsia="ru-RU"/>
        </w:rPr>
        <w:t>и</w:t>
      </w:r>
      <w:r w:rsidRPr="00B05F3A">
        <w:rPr>
          <w:rFonts w:eastAsia="Times New Roman" w:cs="Times New Roman"/>
          <w:szCs w:val="28"/>
          <w:lang w:eastAsia="ru-RU"/>
        </w:rPr>
        <w:t xml:space="preserve">руется. </w:t>
      </w:r>
      <w:r>
        <w:rPr>
          <w:rFonts w:eastAsia="Times New Roman" w:cs="Times New Roman"/>
          <w:szCs w:val="28"/>
          <w:lang w:eastAsia="ru-RU"/>
        </w:rPr>
        <w:t>В</w:t>
      </w:r>
      <w:r w:rsidRPr="00B05F3A">
        <w:rPr>
          <w:rFonts w:eastAsia="Times New Roman" w:cs="Times New Roman"/>
          <w:szCs w:val="28"/>
          <w:lang w:eastAsia="ru-RU"/>
        </w:rPr>
        <w:t xml:space="preserve">ерхний предел муниципального </w:t>
      </w:r>
      <w:r>
        <w:rPr>
          <w:rFonts w:eastAsia="Times New Roman" w:cs="Times New Roman"/>
          <w:szCs w:val="28"/>
          <w:lang w:eastAsia="ru-RU"/>
        </w:rPr>
        <w:t xml:space="preserve">внутреннего </w:t>
      </w:r>
      <w:r w:rsidRPr="00B05F3A">
        <w:rPr>
          <w:rFonts w:eastAsia="Times New Roman" w:cs="Times New Roman"/>
          <w:szCs w:val="28"/>
          <w:lang w:eastAsia="ru-RU"/>
        </w:rPr>
        <w:t>долга бюджета пос</w:t>
      </w:r>
      <w:r w:rsidRPr="00B05F3A">
        <w:rPr>
          <w:rFonts w:eastAsia="Times New Roman" w:cs="Times New Roman"/>
          <w:szCs w:val="28"/>
          <w:lang w:eastAsia="ru-RU"/>
        </w:rPr>
        <w:t>е</w:t>
      </w:r>
      <w:r w:rsidRPr="00B05F3A">
        <w:rPr>
          <w:rFonts w:eastAsia="Times New Roman" w:cs="Times New Roman"/>
          <w:szCs w:val="28"/>
          <w:lang w:eastAsia="ru-RU"/>
        </w:rPr>
        <w:t>ления установлен равный нулю.</w:t>
      </w:r>
    </w:p>
    <w:p w:rsidR="00F86D77" w:rsidRPr="00367CA8" w:rsidRDefault="00F86D77" w:rsidP="00B36CAD">
      <w:pPr>
        <w:autoSpaceDE w:val="0"/>
        <w:autoSpaceDN w:val="0"/>
        <w:adjustRightInd w:val="0"/>
        <w:spacing w:after="120"/>
        <w:ind w:firstLine="0"/>
        <w:jc w:val="center"/>
        <w:rPr>
          <w:rFonts w:eastAsia="Calibri" w:cs="Times New Roman"/>
          <w:b/>
          <w:szCs w:val="28"/>
          <w:lang w:bidi="en-US"/>
        </w:rPr>
      </w:pPr>
      <w:r w:rsidRPr="00367CA8">
        <w:rPr>
          <w:rFonts w:eastAsia="Calibri" w:cs="Times New Roman"/>
          <w:b/>
          <w:szCs w:val="28"/>
          <w:lang w:bidi="en-US"/>
        </w:rPr>
        <w:t>ВЫВОДЫ И ПРЕДЛОЖЕНИЯ</w:t>
      </w:r>
    </w:p>
    <w:p w:rsidR="005C59DF" w:rsidRPr="00182A44" w:rsidRDefault="001540BB" w:rsidP="00E83CA6">
      <w:pPr>
        <w:spacing w:after="120"/>
        <w:rPr>
          <w:rFonts w:eastAsia="Times New Roman" w:cs="Times New Roman"/>
          <w:szCs w:val="28"/>
          <w:lang w:eastAsia="ru-RU" w:bidi="en-US"/>
        </w:rPr>
      </w:pPr>
      <w:r w:rsidRPr="00367CA8">
        <w:rPr>
          <w:rFonts w:eastAsia="Times New Roman" w:cs="Times New Roman"/>
          <w:b/>
          <w:szCs w:val="28"/>
          <w:lang w:eastAsia="ru-RU" w:bidi="en-US"/>
        </w:rPr>
        <w:t>1.</w:t>
      </w:r>
      <w:r w:rsidR="005C59DF" w:rsidRPr="00182A44">
        <w:rPr>
          <w:rFonts w:eastAsia="Times New Roman" w:cs="Times New Roman"/>
          <w:szCs w:val="28"/>
          <w:lang w:eastAsia="ru-RU" w:bidi="en-US"/>
        </w:rPr>
        <w:t xml:space="preserve"> Формирование проекта бюджета </w:t>
      </w:r>
      <w:r w:rsidR="005C59DF">
        <w:rPr>
          <w:rFonts w:eastAsia="Times New Roman" w:cs="Times New Roman"/>
          <w:szCs w:val="28"/>
          <w:lang w:eastAsia="ru-RU" w:bidi="en-US"/>
        </w:rPr>
        <w:t xml:space="preserve">Аркульского городского поселения </w:t>
      </w:r>
      <w:r w:rsidR="005C59DF" w:rsidRPr="00182A44">
        <w:rPr>
          <w:rFonts w:eastAsia="Times New Roman" w:cs="Times New Roman"/>
          <w:szCs w:val="28"/>
          <w:lang w:eastAsia="ru-RU" w:bidi="en-US"/>
        </w:rPr>
        <w:t>на 202</w:t>
      </w:r>
      <w:r w:rsidR="00BB7F9E">
        <w:rPr>
          <w:rFonts w:eastAsia="Times New Roman" w:cs="Times New Roman"/>
          <w:szCs w:val="28"/>
          <w:lang w:eastAsia="ru-RU" w:bidi="en-US"/>
        </w:rPr>
        <w:t>5</w:t>
      </w:r>
      <w:r w:rsidR="005C59DF" w:rsidRPr="00182A44">
        <w:rPr>
          <w:rFonts w:eastAsia="Times New Roman" w:cs="Times New Roman"/>
          <w:szCs w:val="28"/>
          <w:lang w:eastAsia="ru-RU" w:bidi="en-US"/>
        </w:rPr>
        <w:t xml:space="preserve"> год и на плановый период 202</w:t>
      </w:r>
      <w:r w:rsidR="00BB7F9E">
        <w:rPr>
          <w:rFonts w:eastAsia="Times New Roman" w:cs="Times New Roman"/>
          <w:szCs w:val="28"/>
          <w:lang w:eastAsia="ru-RU" w:bidi="en-US"/>
        </w:rPr>
        <w:t>6</w:t>
      </w:r>
      <w:r w:rsidR="005C59DF" w:rsidRPr="00182A44">
        <w:rPr>
          <w:rFonts w:eastAsia="Times New Roman" w:cs="Times New Roman"/>
          <w:szCs w:val="28"/>
          <w:lang w:eastAsia="ru-RU" w:bidi="en-US"/>
        </w:rPr>
        <w:t xml:space="preserve"> и 202</w:t>
      </w:r>
      <w:r w:rsidR="00BB7F9E">
        <w:rPr>
          <w:rFonts w:eastAsia="Times New Roman" w:cs="Times New Roman"/>
          <w:szCs w:val="28"/>
          <w:lang w:eastAsia="ru-RU" w:bidi="en-US"/>
        </w:rPr>
        <w:t>7</w:t>
      </w:r>
      <w:r w:rsidR="005C59DF" w:rsidRPr="00182A44">
        <w:rPr>
          <w:rFonts w:eastAsia="Times New Roman" w:cs="Times New Roman"/>
          <w:szCs w:val="28"/>
          <w:lang w:eastAsia="ru-RU" w:bidi="en-US"/>
        </w:rPr>
        <w:t xml:space="preserve"> годов осуществлено</w:t>
      </w:r>
      <w:r w:rsidR="00526E40">
        <w:rPr>
          <w:rFonts w:eastAsia="Times New Roman" w:cs="Times New Roman"/>
          <w:szCs w:val="28"/>
          <w:lang w:eastAsia="ru-RU" w:bidi="en-US"/>
        </w:rPr>
        <w:t xml:space="preserve"> </w:t>
      </w:r>
      <w:r w:rsidR="001F3841">
        <w:rPr>
          <w:rFonts w:eastAsia="Times New Roman" w:cs="Times New Roman"/>
          <w:szCs w:val="28"/>
          <w:lang w:eastAsia="ru-RU" w:bidi="en-US"/>
        </w:rPr>
        <w:t>в осно</w:t>
      </w:r>
      <w:r w:rsidR="001F3841">
        <w:rPr>
          <w:rFonts w:eastAsia="Times New Roman" w:cs="Times New Roman"/>
          <w:szCs w:val="28"/>
          <w:lang w:eastAsia="ru-RU" w:bidi="en-US"/>
        </w:rPr>
        <w:t>в</w:t>
      </w:r>
      <w:r w:rsidR="001F3841">
        <w:rPr>
          <w:rFonts w:eastAsia="Times New Roman" w:cs="Times New Roman"/>
          <w:szCs w:val="28"/>
          <w:lang w:eastAsia="ru-RU" w:bidi="en-US"/>
        </w:rPr>
        <w:t xml:space="preserve">ном </w:t>
      </w:r>
      <w:r w:rsidR="005C59DF" w:rsidRPr="00182A44">
        <w:rPr>
          <w:rFonts w:eastAsia="Times New Roman" w:cs="Times New Roman"/>
          <w:szCs w:val="28"/>
          <w:lang w:eastAsia="ru-RU" w:bidi="en-US"/>
        </w:rPr>
        <w:t>в соответствии с положениями Бюджетного кодекса Российской Федер</w:t>
      </w:r>
      <w:r w:rsidR="005C59DF" w:rsidRPr="00182A44">
        <w:rPr>
          <w:rFonts w:eastAsia="Times New Roman" w:cs="Times New Roman"/>
          <w:szCs w:val="28"/>
          <w:lang w:eastAsia="ru-RU" w:bidi="en-US"/>
        </w:rPr>
        <w:t>а</w:t>
      </w:r>
      <w:r w:rsidR="005C59DF" w:rsidRPr="00182A44">
        <w:rPr>
          <w:rFonts w:eastAsia="Times New Roman" w:cs="Times New Roman"/>
          <w:szCs w:val="28"/>
          <w:lang w:eastAsia="ru-RU" w:bidi="en-US"/>
        </w:rPr>
        <w:t>ции, Положени</w:t>
      </w:r>
      <w:r w:rsidR="00CB2653">
        <w:rPr>
          <w:rFonts w:eastAsia="Times New Roman" w:cs="Times New Roman"/>
          <w:szCs w:val="28"/>
          <w:lang w:eastAsia="ru-RU" w:bidi="en-US"/>
        </w:rPr>
        <w:t>ем</w:t>
      </w:r>
      <w:r w:rsidR="005C59DF" w:rsidRPr="00182A44">
        <w:rPr>
          <w:rFonts w:eastAsia="Times New Roman" w:cs="Times New Roman"/>
          <w:szCs w:val="28"/>
          <w:lang w:eastAsia="ru-RU" w:bidi="en-US"/>
        </w:rPr>
        <w:t xml:space="preserve"> о бюджетном процессе в </w:t>
      </w:r>
      <w:r w:rsidR="005C59DF">
        <w:rPr>
          <w:rFonts w:eastAsia="Times New Roman" w:cs="Times New Roman"/>
          <w:szCs w:val="28"/>
          <w:lang w:eastAsia="ru-RU" w:bidi="en-US"/>
        </w:rPr>
        <w:t>Аркульском городском посел</w:t>
      </w:r>
      <w:r w:rsidR="005C59DF">
        <w:rPr>
          <w:rFonts w:eastAsia="Times New Roman" w:cs="Times New Roman"/>
          <w:szCs w:val="28"/>
          <w:lang w:eastAsia="ru-RU" w:bidi="en-US"/>
        </w:rPr>
        <w:t>е</w:t>
      </w:r>
      <w:r w:rsidR="005C59DF">
        <w:rPr>
          <w:rFonts w:eastAsia="Times New Roman" w:cs="Times New Roman"/>
          <w:szCs w:val="28"/>
          <w:lang w:eastAsia="ru-RU" w:bidi="en-US"/>
        </w:rPr>
        <w:t xml:space="preserve">нии </w:t>
      </w:r>
      <w:r w:rsidR="005C59DF" w:rsidRPr="00182A44">
        <w:rPr>
          <w:rFonts w:eastAsia="Times New Roman" w:cs="Times New Roman"/>
          <w:szCs w:val="28"/>
          <w:lang w:eastAsia="ru-RU" w:bidi="en-US"/>
        </w:rPr>
        <w:t>и иными документами, представленными вместе с проектом.</w:t>
      </w:r>
    </w:p>
    <w:p w:rsidR="00E13AFE" w:rsidRPr="00FE5128" w:rsidRDefault="001540BB" w:rsidP="009F37E3">
      <w:pPr>
        <w:rPr>
          <w:rFonts w:eastAsia="Calibri" w:cs="Times New Roman"/>
          <w:bCs/>
          <w:szCs w:val="28"/>
        </w:rPr>
      </w:pPr>
      <w:r w:rsidRPr="00367CA8">
        <w:rPr>
          <w:rFonts w:eastAsia="Times New Roman" w:cs="Times New Roman"/>
          <w:b/>
          <w:szCs w:val="28"/>
          <w:lang w:eastAsia="ru-RU" w:bidi="en-US"/>
        </w:rPr>
        <w:t>2.</w:t>
      </w:r>
      <w:r w:rsidR="00BB7F9E">
        <w:rPr>
          <w:rFonts w:eastAsia="Times New Roman" w:cs="Times New Roman"/>
          <w:b/>
          <w:szCs w:val="28"/>
          <w:lang w:eastAsia="ru-RU" w:bidi="en-US"/>
        </w:rPr>
        <w:t xml:space="preserve"> </w:t>
      </w:r>
      <w:r w:rsidR="005C59DF" w:rsidRPr="004B5E47">
        <w:rPr>
          <w:rFonts w:eastAsia="Times New Roman" w:cs="Times New Roman"/>
          <w:szCs w:val="28"/>
          <w:lang w:eastAsia="ru-RU" w:bidi="en-US"/>
        </w:rPr>
        <w:t>Общий объем доходов бюджета на 202</w:t>
      </w:r>
      <w:r w:rsidR="00BB7F9E">
        <w:rPr>
          <w:rFonts w:eastAsia="Times New Roman" w:cs="Times New Roman"/>
          <w:szCs w:val="28"/>
          <w:lang w:eastAsia="ru-RU" w:bidi="en-US"/>
        </w:rPr>
        <w:t>5</w:t>
      </w:r>
      <w:r w:rsidR="005C59DF" w:rsidRPr="004B5E47">
        <w:rPr>
          <w:rFonts w:eastAsia="Times New Roman" w:cs="Times New Roman"/>
          <w:szCs w:val="28"/>
          <w:lang w:eastAsia="ru-RU" w:bidi="en-US"/>
        </w:rPr>
        <w:t xml:space="preserve"> год прогнозируется в  объ</w:t>
      </w:r>
      <w:r w:rsidR="005C59DF" w:rsidRPr="004B5E47">
        <w:rPr>
          <w:rFonts w:eastAsia="Times New Roman" w:cs="Times New Roman"/>
          <w:szCs w:val="28"/>
          <w:lang w:eastAsia="ru-RU" w:bidi="en-US"/>
        </w:rPr>
        <w:t>е</w:t>
      </w:r>
      <w:r w:rsidR="005C59DF" w:rsidRPr="004B5E47">
        <w:rPr>
          <w:rFonts w:eastAsia="Times New Roman" w:cs="Times New Roman"/>
          <w:szCs w:val="28"/>
          <w:lang w:eastAsia="ru-RU" w:bidi="en-US"/>
        </w:rPr>
        <w:t>ме</w:t>
      </w:r>
      <w:r w:rsidR="00BB7F9E">
        <w:rPr>
          <w:rFonts w:eastAsia="Times New Roman" w:cs="Times New Roman"/>
          <w:szCs w:val="28"/>
          <w:lang w:eastAsia="ru-RU" w:bidi="en-US"/>
        </w:rPr>
        <w:t xml:space="preserve"> 10278,2 </w:t>
      </w:r>
      <w:r w:rsidR="005C59DF" w:rsidRPr="004B5E47">
        <w:rPr>
          <w:rFonts w:eastAsia="Times New Roman" w:cs="Times New Roman"/>
          <w:szCs w:val="28"/>
          <w:lang w:eastAsia="ru-RU" w:bidi="en-US"/>
        </w:rPr>
        <w:t>тыс. рублей</w:t>
      </w:r>
      <w:r w:rsidR="005C59DF">
        <w:rPr>
          <w:rFonts w:eastAsia="Times New Roman" w:cs="Times New Roman"/>
          <w:szCs w:val="28"/>
          <w:lang w:eastAsia="ru-RU" w:bidi="en-US"/>
        </w:rPr>
        <w:t>.</w:t>
      </w:r>
      <w:r w:rsidR="00BB7F9E">
        <w:rPr>
          <w:rFonts w:eastAsia="Times New Roman" w:cs="Times New Roman"/>
          <w:szCs w:val="28"/>
          <w:lang w:eastAsia="ru-RU" w:bidi="en-US"/>
        </w:rPr>
        <w:t xml:space="preserve"> </w:t>
      </w:r>
      <w:r w:rsidR="005C59DF" w:rsidRPr="000B6DCD">
        <w:t>По сравнению с оценкой 202</w:t>
      </w:r>
      <w:r w:rsidR="00BB7F9E">
        <w:t>4</w:t>
      </w:r>
      <w:r w:rsidR="005C59DF" w:rsidRPr="000B6DCD">
        <w:t xml:space="preserve"> года доходная часть бюджета </w:t>
      </w:r>
      <w:r w:rsidR="005C59DF">
        <w:t xml:space="preserve">Аркульского городского поселения </w:t>
      </w:r>
      <w:r w:rsidR="005C59DF" w:rsidRPr="000B6DCD">
        <w:t>в 202</w:t>
      </w:r>
      <w:r w:rsidR="00BB7F9E">
        <w:t>5</w:t>
      </w:r>
      <w:r w:rsidR="005C59DF" w:rsidRPr="000B6DCD">
        <w:t xml:space="preserve"> году </w:t>
      </w:r>
      <w:r w:rsidR="00E910BD">
        <w:rPr>
          <w:rFonts w:eastAsia="Calibri" w:cs="Times New Roman"/>
        </w:rPr>
        <w:t>снизится</w:t>
      </w:r>
      <w:r w:rsidR="0013277B" w:rsidRPr="0013277B">
        <w:rPr>
          <w:rFonts w:eastAsia="Calibri" w:cs="Times New Roman"/>
        </w:rPr>
        <w:t xml:space="preserve"> на </w:t>
      </w:r>
      <w:r w:rsidR="00BB7F9E">
        <w:rPr>
          <w:rFonts w:eastAsia="Calibri" w:cs="Times New Roman"/>
        </w:rPr>
        <w:t>5,4</w:t>
      </w:r>
      <w:r w:rsidR="0013277B" w:rsidRPr="0013277B">
        <w:rPr>
          <w:rFonts w:eastAsia="Calibri" w:cs="Times New Roman"/>
        </w:rPr>
        <w:t xml:space="preserve">%, или на </w:t>
      </w:r>
      <w:r w:rsidR="00BB7F9E">
        <w:rPr>
          <w:rFonts w:eastAsia="Calibri" w:cs="Times New Roman"/>
        </w:rPr>
        <w:t>590,2</w:t>
      </w:r>
      <w:r w:rsidR="0013277B" w:rsidRPr="0013277B">
        <w:rPr>
          <w:rFonts w:eastAsia="Calibri" w:cs="Times New Roman"/>
        </w:rPr>
        <w:t xml:space="preserve"> тыс. рублей. </w:t>
      </w:r>
      <w:r w:rsidR="00AB2289">
        <w:t xml:space="preserve">Снижение </w:t>
      </w:r>
      <w:r w:rsidR="00AB2289" w:rsidRPr="000B6DCD">
        <w:rPr>
          <w:rFonts w:cs="Times New Roman"/>
          <w:szCs w:val="28"/>
          <w:shd w:val="clear" w:color="auto" w:fill="FFFFFF"/>
        </w:rPr>
        <w:t>обусловлен</w:t>
      </w:r>
      <w:r w:rsidR="00AB2289">
        <w:rPr>
          <w:rFonts w:cs="Times New Roman"/>
          <w:szCs w:val="28"/>
          <w:shd w:val="clear" w:color="auto" w:fill="FFFFFF"/>
        </w:rPr>
        <w:t xml:space="preserve">о сокращением </w:t>
      </w:r>
      <w:r w:rsidR="00AB2289" w:rsidRPr="000B6DCD">
        <w:rPr>
          <w:rFonts w:cs="Times New Roman"/>
          <w:szCs w:val="28"/>
          <w:shd w:val="clear" w:color="auto" w:fill="FFFFFF"/>
        </w:rPr>
        <w:t>объема бе</w:t>
      </w:r>
      <w:r w:rsidR="00AB2289" w:rsidRPr="000B6DCD">
        <w:rPr>
          <w:rFonts w:cs="Times New Roman"/>
          <w:szCs w:val="28"/>
          <w:shd w:val="clear" w:color="auto" w:fill="FFFFFF"/>
        </w:rPr>
        <w:t>з</w:t>
      </w:r>
      <w:r w:rsidR="00AB2289" w:rsidRPr="000B6DCD">
        <w:rPr>
          <w:rFonts w:cs="Times New Roman"/>
          <w:szCs w:val="28"/>
          <w:shd w:val="clear" w:color="auto" w:fill="FFFFFF"/>
        </w:rPr>
        <w:t>возмездных поступле</w:t>
      </w:r>
      <w:r w:rsidR="00AB2289">
        <w:rPr>
          <w:rFonts w:cs="Times New Roman"/>
          <w:szCs w:val="28"/>
          <w:shd w:val="clear" w:color="auto" w:fill="FFFFFF"/>
        </w:rPr>
        <w:t xml:space="preserve">ний на </w:t>
      </w:r>
      <w:r w:rsidR="00BB7F9E">
        <w:rPr>
          <w:rFonts w:cs="Times New Roman"/>
          <w:szCs w:val="28"/>
          <w:shd w:val="clear" w:color="auto" w:fill="FFFFFF"/>
        </w:rPr>
        <w:t>13,3</w:t>
      </w:r>
      <w:r w:rsidR="00AB2289">
        <w:rPr>
          <w:rFonts w:cs="Times New Roman"/>
          <w:szCs w:val="28"/>
          <w:shd w:val="clear" w:color="auto" w:fill="FFFFFF"/>
        </w:rPr>
        <w:t xml:space="preserve">%, или на </w:t>
      </w:r>
      <w:r w:rsidR="00BB7F9E">
        <w:rPr>
          <w:rFonts w:cs="Times New Roman"/>
          <w:szCs w:val="28"/>
          <w:shd w:val="clear" w:color="auto" w:fill="FFFFFF"/>
        </w:rPr>
        <w:t>986,8</w:t>
      </w:r>
      <w:r w:rsidR="00AB2289">
        <w:rPr>
          <w:rFonts w:cs="Times New Roman"/>
          <w:szCs w:val="28"/>
          <w:shd w:val="clear" w:color="auto" w:fill="FFFFFF"/>
        </w:rPr>
        <w:t xml:space="preserve"> </w:t>
      </w:r>
      <w:r w:rsidR="00AB2289" w:rsidRPr="000B6DCD">
        <w:rPr>
          <w:rFonts w:cs="Times New Roman"/>
          <w:szCs w:val="28"/>
          <w:shd w:val="clear" w:color="auto" w:fill="FFFFFF"/>
        </w:rPr>
        <w:t>тыс. рублей</w:t>
      </w:r>
      <w:r w:rsidR="00E910BD">
        <w:rPr>
          <w:rFonts w:eastAsia="Times New Roman" w:cs="Times New Roman"/>
          <w:szCs w:val="28"/>
          <w:lang w:eastAsia="ru-RU" w:bidi="en-US"/>
        </w:rPr>
        <w:t>.</w:t>
      </w:r>
      <w:r w:rsidR="00BB7F9E">
        <w:rPr>
          <w:rFonts w:eastAsia="Times New Roman" w:cs="Times New Roman"/>
          <w:szCs w:val="28"/>
          <w:lang w:eastAsia="ru-RU" w:bidi="en-US"/>
        </w:rPr>
        <w:t xml:space="preserve"> </w:t>
      </w:r>
      <w:r w:rsidR="005C59DF" w:rsidRPr="004B5E47">
        <w:rPr>
          <w:rFonts w:eastAsia="Times New Roman" w:cs="Times New Roman"/>
          <w:szCs w:val="28"/>
          <w:lang w:eastAsia="ru-RU" w:bidi="en-US"/>
        </w:rPr>
        <w:t>П</w:t>
      </w:r>
      <w:r w:rsidR="005C59DF">
        <w:rPr>
          <w:rFonts w:eastAsia="Times New Roman" w:cs="Times New Roman"/>
          <w:szCs w:val="28"/>
          <w:lang w:eastAsia="ru-RU" w:bidi="en-US"/>
        </w:rPr>
        <w:t>оступление собственных</w:t>
      </w:r>
      <w:r w:rsidR="00BB7F9E">
        <w:rPr>
          <w:rFonts w:eastAsia="Times New Roman" w:cs="Times New Roman"/>
          <w:szCs w:val="28"/>
          <w:lang w:eastAsia="ru-RU" w:bidi="en-US"/>
        </w:rPr>
        <w:t xml:space="preserve"> </w:t>
      </w:r>
      <w:r w:rsidR="005C59DF" w:rsidRPr="004B5E47">
        <w:rPr>
          <w:rFonts w:eastAsia="Times New Roman" w:cs="Times New Roman"/>
          <w:szCs w:val="28"/>
          <w:lang w:eastAsia="ru-RU" w:bidi="en-US"/>
        </w:rPr>
        <w:t>доход</w:t>
      </w:r>
      <w:r w:rsidR="005C59DF">
        <w:rPr>
          <w:rFonts w:eastAsia="Times New Roman" w:cs="Times New Roman"/>
          <w:szCs w:val="28"/>
          <w:lang w:eastAsia="ru-RU" w:bidi="en-US"/>
        </w:rPr>
        <w:t>ов,</w:t>
      </w:r>
      <w:r w:rsidR="005C59DF" w:rsidRPr="000B6DCD">
        <w:rPr>
          <w:rFonts w:eastAsia="Times New Roman" w:cs="Times New Roman"/>
          <w:szCs w:val="28"/>
          <w:lang w:eastAsia="ru-RU" w:bidi="en-US"/>
        </w:rPr>
        <w:t xml:space="preserve"> формируемых налоговыми и неналоговыми платеж</w:t>
      </w:r>
      <w:r w:rsidR="005C59DF" w:rsidRPr="000B6DCD">
        <w:rPr>
          <w:rFonts w:eastAsia="Times New Roman" w:cs="Times New Roman"/>
          <w:szCs w:val="28"/>
          <w:lang w:eastAsia="ru-RU" w:bidi="en-US"/>
        </w:rPr>
        <w:t>а</w:t>
      </w:r>
      <w:r w:rsidR="005C59DF" w:rsidRPr="000B6DCD">
        <w:rPr>
          <w:rFonts w:eastAsia="Times New Roman" w:cs="Times New Roman"/>
          <w:szCs w:val="28"/>
          <w:lang w:eastAsia="ru-RU" w:bidi="en-US"/>
        </w:rPr>
        <w:t>ми</w:t>
      </w:r>
      <w:r w:rsidR="005C59DF">
        <w:rPr>
          <w:rFonts w:eastAsia="Times New Roman" w:cs="Times New Roman"/>
          <w:szCs w:val="28"/>
          <w:lang w:eastAsia="ru-RU" w:bidi="en-US"/>
        </w:rPr>
        <w:t>,</w:t>
      </w:r>
      <w:r w:rsidR="005C59DF" w:rsidRPr="004B5E47">
        <w:rPr>
          <w:rFonts w:eastAsia="Times New Roman" w:cs="Times New Roman"/>
          <w:szCs w:val="28"/>
          <w:lang w:eastAsia="ru-RU" w:bidi="en-US"/>
        </w:rPr>
        <w:t xml:space="preserve"> в 202</w:t>
      </w:r>
      <w:r w:rsidR="00BB7F9E">
        <w:rPr>
          <w:rFonts w:eastAsia="Times New Roman" w:cs="Times New Roman"/>
          <w:szCs w:val="28"/>
          <w:lang w:eastAsia="ru-RU" w:bidi="en-US"/>
        </w:rPr>
        <w:t>5</w:t>
      </w:r>
      <w:r w:rsidR="005C59DF" w:rsidRPr="004B5E47">
        <w:rPr>
          <w:rFonts w:eastAsia="Times New Roman" w:cs="Times New Roman"/>
          <w:szCs w:val="28"/>
          <w:lang w:eastAsia="ru-RU" w:bidi="en-US"/>
        </w:rPr>
        <w:t xml:space="preserve"> году по сравнению с оценкой 20</w:t>
      </w:r>
      <w:r w:rsidR="005C59DF">
        <w:rPr>
          <w:rFonts w:eastAsia="Times New Roman" w:cs="Times New Roman"/>
          <w:szCs w:val="28"/>
          <w:lang w:eastAsia="ru-RU" w:bidi="en-US"/>
        </w:rPr>
        <w:t>2</w:t>
      </w:r>
      <w:r w:rsidR="00BB7F9E">
        <w:rPr>
          <w:rFonts w:eastAsia="Times New Roman" w:cs="Times New Roman"/>
          <w:szCs w:val="28"/>
          <w:lang w:eastAsia="ru-RU" w:bidi="en-US"/>
        </w:rPr>
        <w:t>4</w:t>
      </w:r>
      <w:r w:rsidR="005C59DF" w:rsidRPr="004B5E47">
        <w:rPr>
          <w:rFonts w:eastAsia="Times New Roman" w:cs="Times New Roman"/>
          <w:szCs w:val="28"/>
          <w:lang w:eastAsia="ru-RU" w:bidi="en-US"/>
        </w:rPr>
        <w:t xml:space="preserve"> года увеличи</w:t>
      </w:r>
      <w:r w:rsidR="005C59DF">
        <w:rPr>
          <w:rFonts w:eastAsia="Times New Roman" w:cs="Times New Roman"/>
          <w:szCs w:val="28"/>
          <w:lang w:eastAsia="ru-RU" w:bidi="en-US"/>
        </w:rPr>
        <w:t>т</w:t>
      </w:r>
      <w:r w:rsidR="005C59DF">
        <w:rPr>
          <w:rFonts w:eastAsia="Times New Roman" w:cs="Times New Roman"/>
          <w:szCs w:val="28"/>
          <w:lang w:eastAsia="ru-RU" w:bidi="en-US"/>
        </w:rPr>
        <w:t>ся</w:t>
      </w:r>
      <w:r w:rsidR="005C59DF" w:rsidRPr="004B5E47">
        <w:rPr>
          <w:rFonts w:eastAsia="Times New Roman" w:cs="Times New Roman"/>
          <w:szCs w:val="28"/>
          <w:lang w:eastAsia="ru-RU" w:bidi="en-US"/>
        </w:rPr>
        <w:t xml:space="preserve"> на </w:t>
      </w:r>
      <w:r w:rsidR="0013277B">
        <w:rPr>
          <w:rFonts w:eastAsia="Times New Roman" w:cs="Times New Roman"/>
          <w:szCs w:val="28"/>
          <w:lang w:eastAsia="ru-RU" w:bidi="en-US"/>
        </w:rPr>
        <w:t>1</w:t>
      </w:r>
      <w:r w:rsidR="009E2347">
        <w:rPr>
          <w:rFonts w:eastAsia="Times New Roman" w:cs="Times New Roman"/>
          <w:szCs w:val="28"/>
          <w:lang w:eastAsia="ru-RU" w:bidi="en-US"/>
        </w:rPr>
        <w:t>1</w:t>
      </w:r>
      <w:r w:rsidR="0013277B">
        <w:rPr>
          <w:rFonts w:eastAsia="Times New Roman" w:cs="Times New Roman"/>
          <w:szCs w:val="28"/>
          <w:lang w:eastAsia="ru-RU" w:bidi="en-US"/>
        </w:rPr>
        <w:t>,</w:t>
      </w:r>
      <w:r w:rsidR="00BB7F9E">
        <w:rPr>
          <w:rFonts w:eastAsia="Times New Roman" w:cs="Times New Roman"/>
          <w:szCs w:val="28"/>
          <w:lang w:eastAsia="ru-RU" w:bidi="en-US"/>
        </w:rPr>
        <w:t>6</w:t>
      </w:r>
      <w:r w:rsidR="005C59DF" w:rsidRPr="004B5E47">
        <w:rPr>
          <w:rFonts w:eastAsia="Times New Roman" w:cs="Times New Roman"/>
          <w:szCs w:val="28"/>
          <w:lang w:eastAsia="ru-RU" w:bidi="en-US"/>
        </w:rPr>
        <w:t xml:space="preserve">%, или на </w:t>
      </w:r>
      <w:r w:rsidR="00E910BD">
        <w:rPr>
          <w:rFonts w:eastAsia="Times New Roman" w:cs="Times New Roman"/>
          <w:szCs w:val="28"/>
          <w:lang w:eastAsia="ru-RU" w:bidi="en-US"/>
        </w:rPr>
        <w:t>3</w:t>
      </w:r>
      <w:r w:rsidR="00BB7F9E">
        <w:rPr>
          <w:rFonts w:eastAsia="Times New Roman" w:cs="Times New Roman"/>
          <w:szCs w:val="28"/>
          <w:lang w:eastAsia="ru-RU" w:bidi="en-US"/>
        </w:rPr>
        <w:t>96,6</w:t>
      </w:r>
      <w:r w:rsidR="00E910BD">
        <w:rPr>
          <w:rFonts w:eastAsia="Times New Roman" w:cs="Times New Roman"/>
          <w:szCs w:val="28"/>
          <w:lang w:eastAsia="ru-RU" w:bidi="en-US"/>
        </w:rPr>
        <w:t xml:space="preserve"> </w:t>
      </w:r>
      <w:r w:rsidR="005C59DF" w:rsidRPr="004B5E47">
        <w:rPr>
          <w:rFonts w:eastAsia="Times New Roman" w:cs="Times New Roman"/>
          <w:szCs w:val="28"/>
          <w:lang w:eastAsia="ru-RU" w:bidi="en-US"/>
        </w:rPr>
        <w:t>тыс. рублей.</w:t>
      </w:r>
      <w:r w:rsidR="00BB7F9E">
        <w:rPr>
          <w:rFonts w:eastAsia="Times New Roman" w:cs="Times New Roman"/>
          <w:szCs w:val="28"/>
          <w:lang w:eastAsia="ru-RU" w:bidi="en-US"/>
        </w:rPr>
        <w:t xml:space="preserve"> </w:t>
      </w:r>
    </w:p>
    <w:p w:rsidR="009F37E3" w:rsidRDefault="00BB5FC3" w:rsidP="00E6705B">
      <w:pPr>
        <w:spacing w:before="120" w:after="120"/>
        <w:rPr>
          <w:rFonts w:eastAsia="Times New Roman" w:cs="Times New Roman"/>
          <w:szCs w:val="28"/>
          <w:lang w:eastAsia="ru-RU" w:bidi="en-US"/>
        </w:rPr>
      </w:pPr>
      <w:r>
        <w:rPr>
          <w:rFonts w:eastAsia="Times New Roman" w:cs="Times New Roman"/>
          <w:b/>
          <w:szCs w:val="28"/>
          <w:lang w:eastAsia="ru-RU" w:bidi="en-US"/>
        </w:rPr>
        <w:t xml:space="preserve">3. </w:t>
      </w:r>
      <w:r w:rsidRPr="00E925DA">
        <w:rPr>
          <w:rFonts w:eastAsia="Times New Roman" w:cs="Times New Roman"/>
          <w:szCs w:val="28"/>
          <w:lang w:eastAsia="ru-RU" w:bidi="en-US"/>
        </w:rPr>
        <w:t xml:space="preserve">Расходы бюджета </w:t>
      </w:r>
      <w:r>
        <w:rPr>
          <w:rFonts w:eastAsia="Times New Roman" w:cs="Times New Roman"/>
          <w:szCs w:val="28"/>
          <w:lang w:eastAsia="ru-RU" w:bidi="en-US"/>
        </w:rPr>
        <w:t>Аркульского</w:t>
      </w:r>
      <w:r w:rsidR="009F37E3">
        <w:rPr>
          <w:rFonts w:eastAsia="Times New Roman" w:cs="Times New Roman"/>
          <w:szCs w:val="28"/>
          <w:lang w:eastAsia="ru-RU" w:bidi="en-US"/>
        </w:rPr>
        <w:t xml:space="preserve"> </w:t>
      </w:r>
      <w:r w:rsidRPr="00E925DA">
        <w:rPr>
          <w:rFonts w:eastAsia="Times New Roman" w:cs="Times New Roman"/>
          <w:szCs w:val="28"/>
          <w:lang w:eastAsia="ru-RU" w:bidi="en-US"/>
        </w:rPr>
        <w:t>городского поселения на 202</w:t>
      </w:r>
      <w:r w:rsidR="009F37E3">
        <w:rPr>
          <w:rFonts w:eastAsia="Times New Roman" w:cs="Times New Roman"/>
          <w:szCs w:val="28"/>
          <w:lang w:eastAsia="ru-RU" w:bidi="en-US"/>
        </w:rPr>
        <w:t>5</w:t>
      </w:r>
      <w:r w:rsidRPr="00E925DA">
        <w:rPr>
          <w:rFonts w:eastAsia="Times New Roman" w:cs="Times New Roman"/>
          <w:szCs w:val="28"/>
          <w:lang w:eastAsia="ru-RU" w:bidi="en-US"/>
        </w:rPr>
        <w:t xml:space="preserve"> год з</w:t>
      </w:r>
      <w:r w:rsidRPr="00E925DA">
        <w:rPr>
          <w:rFonts w:eastAsia="Times New Roman" w:cs="Times New Roman"/>
          <w:szCs w:val="28"/>
          <w:lang w:eastAsia="ru-RU" w:bidi="en-US"/>
        </w:rPr>
        <w:t>а</w:t>
      </w:r>
      <w:r w:rsidRPr="00E925DA">
        <w:rPr>
          <w:rFonts w:eastAsia="Times New Roman" w:cs="Times New Roman"/>
          <w:szCs w:val="28"/>
          <w:lang w:eastAsia="ru-RU" w:bidi="en-US"/>
        </w:rPr>
        <w:t xml:space="preserve">планированы в сумме </w:t>
      </w:r>
      <w:r w:rsidR="009F37E3">
        <w:rPr>
          <w:rFonts w:eastAsia="Times New Roman" w:cs="Times New Roman"/>
          <w:szCs w:val="28"/>
          <w:lang w:eastAsia="ru-RU" w:bidi="en-US"/>
        </w:rPr>
        <w:t>10278,2</w:t>
      </w:r>
      <w:r w:rsidRPr="00E925DA">
        <w:rPr>
          <w:rFonts w:eastAsia="Times New Roman" w:cs="Times New Roman"/>
          <w:szCs w:val="28"/>
          <w:lang w:eastAsia="ru-RU" w:bidi="en-US"/>
        </w:rPr>
        <w:t xml:space="preserve"> тыс. рублей, что на </w:t>
      </w:r>
      <w:r w:rsidR="009F37E3">
        <w:rPr>
          <w:rFonts w:eastAsia="Times New Roman" w:cs="Times New Roman"/>
          <w:szCs w:val="28"/>
          <w:lang w:eastAsia="ru-RU" w:bidi="en-US"/>
        </w:rPr>
        <w:t>1178,2</w:t>
      </w:r>
      <w:r w:rsidRPr="00E925DA">
        <w:rPr>
          <w:rFonts w:eastAsia="Times New Roman" w:cs="Times New Roman"/>
          <w:szCs w:val="28"/>
          <w:lang w:eastAsia="ru-RU" w:bidi="en-US"/>
        </w:rPr>
        <w:t xml:space="preserve"> тыс. рублей, или на </w:t>
      </w:r>
      <w:r w:rsidR="009F37E3">
        <w:rPr>
          <w:rFonts w:eastAsia="Times New Roman" w:cs="Times New Roman"/>
          <w:szCs w:val="28"/>
          <w:lang w:eastAsia="ru-RU" w:bidi="en-US"/>
        </w:rPr>
        <w:t>10,3</w:t>
      </w:r>
      <w:r w:rsidRPr="00E925DA">
        <w:rPr>
          <w:rFonts w:eastAsia="Times New Roman" w:cs="Times New Roman"/>
          <w:szCs w:val="28"/>
          <w:lang w:eastAsia="ru-RU" w:bidi="en-US"/>
        </w:rPr>
        <w:t xml:space="preserve">% </w:t>
      </w:r>
      <w:r w:rsidR="006B6288">
        <w:rPr>
          <w:rFonts w:eastAsia="Times New Roman" w:cs="Times New Roman"/>
          <w:szCs w:val="28"/>
          <w:lang w:eastAsia="ru-RU" w:bidi="en-US"/>
        </w:rPr>
        <w:t>ниже</w:t>
      </w:r>
      <w:r w:rsidR="009F37E3">
        <w:rPr>
          <w:rFonts w:eastAsia="Times New Roman" w:cs="Times New Roman"/>
          <w:szCs w:val="28"/>
          <w:lang w:eastAsia="ru-RU" w:bidi="en-US"/>
        </w:rPr>
        <w:t xml:space="preserve"> </w:t>
      </w:r>
      <w:r w:rsidRPr="00E925DA">
        <w:rPr>
          <w:rFonts w:eastAsia="Times New Roman" w:cs="Times New Roman"/>
          <w:szCs w:val="28"/>
          <w:lang w:eastAsia="ru-RU" w:bidi="en-US"/>
        </w:rPr>
        <w:t>по ср</w:t>
      </w:r>
      <w:r w:rsidR="009E2347">
        <w:rPr>
          <w:rFonts w:eastAsia="Times New Roman" w:cs="Times New Roman"/>
          <w:szCs w:val="28"/>
          <w:lang w:eastAsia="ru-RU" w:bidi="en-US"/>
        </w:rPr>
        <w:t>авнению с ожидаемой оценкой 202</w:t>
      </w:r>
      <w:r w:rsidR="009F37E3">
        <w:rPr>
          <w:rFonts w:eastAsia="Times New Roman" w:cs="Times New Roman"/>
          <w:szCs w:val="28"/>
          <w:lang w:eastAsia="ru-RU" w:bidi="en-US"/>
        </w:rPr>
        <w:t>4</w:t>
      </w:r>
      <w:r w:rsidRPr="00E925DA">
        <w:rPr>
          <w:rFonts w:eastAsia="Times New Roman" w:cs="Times New Roman"/>
          <w:szCs w:val="28"/>
          <w:lang w:eastAsia="ru-RU" w:bidi="en-US"/>
        </w:rPr>
        <w:t xml:space="preserve"> года. </w:t>
      </w:r>
      <w:r w:rsidRPr="00D842CF">
        <w:rPr>
          <w:rFonts w:eastAsia="Times New Roman" w:cs="Times New Roman"/>
          <w:szCs w:val="28"/>
          <w:lang w:eastAsia="ru-RU" w:bidi="en-US"/>
        </w:rPr>
        <w:t xml:space="preserve">Расходная часть бюджета на трехлетний период сформирована  с  учетом реализации </w:t>
      </w:r>
      <w:r>
        <w:rPr>
          <w:rFonts w:eastAsia="Times New Roman" w:cs="Times New Roman"/>
          <w:szCs w:val="28"/>
          <w:lang w:eastAsia="ru-RU" w:bidi="en-US"/>
        </w:rPr>
        <w:t>5</w:t>
      </w:r>
      <w:r w:rsidRPr="00D842CF">
        <w:rPr>
          <w:rFonts w:eastAsia="Times New Roman" w:cs="Times New Roman"/>
          <w:szCs w:val="28"/>
          <w:lang w:eastAsia="ru-RU" w:bidi="en-US"/>
        </w:rPr>
        <w:t xml:space="preserve"> мун</w:t>
      </w:r>
      <w:r w:rsidRPr="00D842CF">
        <w:rPr>
          <w:rFonts w:eastAsia="Times New Roman" w:cs="Times New Roman"/>
          <w:szCs w:val="28"/>
          <w:lang w:eastAsia="ru-RU" w:bidi="en-US"/>
        </w:rPr>
        <w:t>и</w:t>
      </w:r>
      <w:r w:rsidRPr="00D842CF">
        <w:rPr>
          <w:rFonts w:eastAsia="Times New Roman" w:cs="Times New Roman"/>
          <w:szCs w:val="28"/>
          <w:lang w:eastAsia="ru-RU" w:bidi="en-US"/>
        </w:rPr>
        <w:t xml:space="preserve">ципальных программ </w:t>
      </w:r>
      <w:r>
        <w:rPr>
          <w:rFonts w:eastAsia="Times New Roman" w:cs="Times New Roman"/>
          <w:szCs w:val="28"/>
          <w:lang w:eastAsia="ru-RU" w:bidi="en-US"/>
        </w:rPr>
        <w:t>Аркульского</w:t>
      </w:r>
      <w:r w:rsidR="009F37E3">
        <w:rPr>
          <w:rFonts w:eastAsia="Times New Roman" w:cs="Times New Roman"/>
          <w:szCs w:val="28"/>
          <w:lang w:eastAsia="ru-RU" w:bidi="en-US"/>
        </w:rPr>
        <w:t xml:space="preserve"> </w:t>
      </w:r>
      <w:r>
        <w:rPr>
          <w:rFonts w:eastAsia="Times New Roman" w:cs="Times New Roman"/>
          <w:szCs w:val="28"/>
          <w:lang w:eastAsia="ru-RU" w:bidi="en-US"/>
        </w:rPr>
        <w:t>городского поселения</w:t>
      </w:r>
      <w:r w:rsidR="009F37E3">
        <w:rPr>
          <w:rFonts w:eastAsia="Times New Roman" w:cs="Times New Roman"/>
          <w:szCs w:val="28"/>
          <w:lang w:eastAsia="ru-RU" w:bidi="en-US"/>
        </w:rPr>
        <w:t>,</w:t>
      </w:r>
      <w:r w:rsidRPr="00D842CF">
        <w:rPr>
          <w:rFonts w:eastAsia="Times New Roman" w:cs="Times New Roman"/>
          <w:szCs w:val="28"/>
          <w:lang w:eastAsia="ru-RU" w:bidi="en-US"/>
        </w:rPr>
        <w:t xml:space="preserve"> </w:t>
      </w:r>
      <w:r w:rsidR="009F37E3" w:rsidRPr="00D842CF">
        <w:rPr>
          <w:rFonts w:eastAsia="Times New Roman" w:cs="Times New Roman"/>
          <w:szCs w:val="28"/>
          <w:lang w:eastAsia="ru-RU" w:bidi="en-US"/>
        </w:rPr>
        <w:t>в том числе на ре</w:t>
      </w:r>
      <w:r w:rsidR="009F37E3" w:rsidRPr="00D842CF">
        <w:rPr>
          <w:rFonts w:eastAsia="Times New Roman" w:cs="Times New Roman"/>
          <w:szCs w:val="28"/>
          <w:lang w:eastAsia="ru-RU" w:bidi="en-US"/>
        </w:rPr>
        <w:t>а</w:t>
      </w:r>
      <w:r w:rsidR="009F37E3" w:rsidRPr="00D842CF">
        <w:rPr>
          <w:rFonts w:eastAsia="Times New Roman" w:cs="Times New Roman"/>
          <w:szCs w:val="28"/>
          <w:lang w:eastAsia="ru-RU" w:bidi="en-US"/>
        </w:rPr>
        <w:t>лизацию регионального проекта «</w:t>
      </w:r>
      <w:r w:rsidR="009F37E3">
        <w:rPr>
          <w:rFonts w:eastAsia="Times New Roman" w:cs="Times New Roman"/>
          <w:szCs w:val="28"/>
          <w:lang w:eastAsia="ru-RU" w:bidi="en-US"/>
        </w:rPr>
        <w:t>Формирование комфортной городской ср</w:t>
      </w:r>
      <w:r w:rsidR="009F37E3">
        <w:rPr>
          <w:rFonts w:eastAsia="Times New Roman" w:cs="Times New Roman"/>
          <w:szCs w:val="28"/>
          <w:lang w:eastAsia="ru-RU" w:bidi="en-US"/>
        </w:rPr>
        <w:t>е</w:t>
      </w:r>
      <w:r w:rsidR="009F37E3">
        <w:rPr>
          <w:rFonts w:eastAsia="Times New Roman" w:cs="Times New Roman"/>
          <w:szCs w:val="28"/>
          <w:lang w:eastAsia="ru-RU" w:bidi="en-US"/>
        </w:rPr>
        <w:t>ды на территории Кировской области</w:t>
      </w:r>
      <w:r w:rsidR="009F37E3" w:rsidRPr="00D842CF">
        <w:rPr>
          <w:rFonts w:eastAsia="Times New Roman" w:cs="Times New Roman"/>
          <w:szCs w:val="28"/>
          <w:lang w:eastAsia="ru-RU" w:bidi="en-US"/>
        </w:rPr>
        <w:t>», направленного на достижение ц</w:t>
      </w:r>
      <w:r w:rsidR="009F37E3" w:rsidRPr="00D842CF">
        <w:rPr>
          <w:rFonts w:eastAsia="Times New Roman" w:cs="Times New Roman"/>
          <w:szCs w:val="28"/>
          <w:lang w:eastAsia="ru-RU" w:bidi="en-US"/>
        </w:rPr>
        <w:t>е</w:t>
      </w:r>
      <w:r w:rsidR="009F37E3" w:rsidRPr="00D842CF">
        <w:rPr>
          <w:rFonts w:eastAsia="Times New Roman" w:cs="Times New Roman"/>
          <w:szCs w:val="28"/>
          <w:lang w:eastAsia="ru-RU" w:bidi="en-US"/>
        </w:rPr>
        <w:t>лей федерального проекта в рамках национального проекта «</w:t>
      </w:r>
      <w:r w:rsidR="009F37E3">
        <w:t>Инфраструктура для жизни</w:t>
      </w:r>
      <w:r w:rsidR="009F37E3" w:rsidRPr="00D842CF">
        <w:rPr>
          <w:rFonts w:eastAsia="Times New Roman" w:cs="Times New Roman"/>
          <w:szCs w:val="28"/>
          <w:lang w:eastAsia="ru-RU" w:bidi="en-US"/>
        </w:rPr>
        <w:t xml:space="preserve">» </w:t>
      </w:r>
      <w:r w:rsidR="009F37E3">
        <w:rPr>
          <w:rFonts w:eastAsia="Times New Roman" w:cs="Times New Roman"/>
          <w:szCs w:val="28"/>
          <w:lang w:eastAsia="ru-RU" w:bidi="en-US"/>
        </w:rPr>
        <w:t>предусмотрено</w:t>
      </w:r>
      <w:r w:rsidR="009F37E3" w:rsidRPr="00D842CF">
        <w:rPr>
          <w:rFonts w:eastAsia="Times New Roman" w:cs="Times New Roman"/>
          <w:szCs w:val="28"/>
          <w:lang w:eastAsia="ru-RU" w:bidi="en-US"/>
        </w:rPr>
        <w:t xml:space="preserve"> </w:t>
      </w:r>
      <w:r w:rsidR="001F3841">
        <w:rPr>
          <w:rFonts w:eastAsia="Times New Roman" w:cs="Times New Roman"/>
          <w:szCs w:val="28"/>
          <w:lang w:eastAsia="ru-RU" w:bidi="en-US"/>
        </w:rPr>
        <w:t>2020,2</w:t>
      </w:r>
      <w:r w:rsidR="009F37E3" w:rsidRPr="00D842CF">
        <w:rPr>
          <w:rFonts w:eastAsia="Times New Roman" w:cs="Times New Roman"/>
          <w:szCs w:val="28"/>
          <w:lang w:eastAsia="ru-RU" w:bidi="en-US"/>
        </w:rPr>
        <w:t xml:space="preserve"> тыс. рублей.</w:t>
      </w:r>
    </w:p>
    <w:p w:rsidR="009E2347" w:rsidRDefault="001F3841" w:rsidP="009E2347">
      <w:pPr>
        <w:autoSpaceDE w:val="0"/>
        <w:autoSpaceDN w:val="0"/>
        <w:adjustRightInd w:val="0"/>
        <w:spacing w:after="120"/>
      </w:pPr>
      <w:r>
        <w:rPr>
          <w:rFonts w:eastAsia="Times New Roman" w:cs="Times New Roman"/>
          <w:b/>
          <w:szCs w:val="28"/>
          <w:lang w:eastAsia="ru-RU" w:bidi="en-US"/>
        </w:rPr>
        <w:t xml:space="preserve">4. </w:t>
      </w:r>
      <w:r w:rsidR="009E2347" w:rsidRPr="00D21531">
        <w:t xml:space="preserve">Бюджет </w:t>
      </w:r>
      <w:r w:rsidR="009E2347">
        <w:t>Аркульского городского поселения н</w:t>
      </w:r>
      <w:r w:rsidR="009E2347" w:rsidRPr="00D21531">
        <w:t xml:space="preserve">а </w:t>
      </w:r>
      <w:r w:rsidR="009E2347">
        <w:t>очередной финанс</w:t>
      </w:r>
      <w:r w:rsidR="009E2347">
        <w:t>о</w:t>
      </w:r>
      <w:r w:rsidR="009E2347">
        <w:t xml:space="preserve">вый год и плановый период </w:t>
      </w:r>
      <w:r w:rsidR="009E2347" w:rsidRPr="00D21531">
        <w:t>спрогнозирован без дефицита, так как заплан</w:t>
      </w:r>
      <w:r w:rsidR="009E2347" w:rsidRPr="00D21531">
        <w:t>и</w:t>
      </w:r>
      <w:r w:rsidR="009E2347" w:rsidRPr="00D21531">
        <w:t>рованные расходы будут полностью покрываться прогнозируемыми посту</w:t>
      </w:r>
      <w:r w:rsidR="009E2347" w:rsidRPr="00D21531">
        <w:t>п</w:t>
      </w:r>
      <w:r w:rsidR="009E2347" w:rsidRPr="00D21531">
        <w:t>лени</w:t>
      </w:r>
      <w:r w:rsidR="009E2347" w:rsidRPr="00D21531">
        <w:t>я</w:t>
      </w:r>
      <w:r w:rsidR="009E2347" w:rsidRPr="00D21531">
        <w:t>ми доходов.</w:t>
      </w:r>
      <w:r w:rsidR="00E6705B">
        <w:t xml:space="preserve"> </w:t>
      </w:r>
      <w:r w:rsidR="009E2347" w:rsidRPr="001E6A73">
        <w:t xml:space="preserve">Привлечение заемных средств </w:t>
      </w:r>
      <w:r w:rsidR="009E2347">
        <w:t>не планируется</w:t>
      </w:r>
      <w:r w:rsidR="009E2347" w:rsidRPr="001E6A73">
        <w:t xml:space="preserve">. </w:t>
      </w:r>
    </w:p>
    <w:p w:rsidR="00F86D77" w:rsidRPr="00367CA8" w:rsidRDefault="007825DE" w:rsidP="009E2347">
      <w:pPr>
        <w:autoSpaceDE w:val="0"/>
        <w:autoSpaceDN w:val="0"/>
        <w:adjustRightInd w:val="0"/>
        <w:spacing w:after="12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  <w:lang w:bidi="en-US"/>
        </w:rPr>
        <w:t>С</w:t>
      </w:r>
      <w:r w:rsidR="00F86D77" w:rsidRPr="00367CA8">
        <w:rPr>
          <w:rFonts w:eastAsia="Calibri" w:cs="Times New Roman"/>
          <w:szCs w:val="28"/>
          <w:lang w:bidi="en-US"/>
        </w:rPr>
        <w:t xml:space="preserve"> учетом замечаний и предложений, изложенных в заключении, </w:t>
      </w:r>
      <w:r w:rsidR="00E6705B">
        <w:rPr>
          <w:rFonts w:eastAsia="Calibri" w:cs="Times New Roman"/>
          <w:szCs w:val="28"/>
          <w:lang w:bidi="en-US"/>
        </w:rPr>
        <w:t>к</w:t>
      </w:r>
      <w:r w:rsidR="00F86D77" w:rsidRPr="00367CA8">
        <w:rPr>
          <w:rFonts w:eastAsia="Calibri" w:cs="Times New Roman"/>
          <w:szCs w:val="28"/>
          <w:lang w:bidi="en-US"/>
        </w:rPr>
        <w:t>о</w:t>
      </w:r>
      <w:r w:rsidR="00F86D77" w:rsidRPr="00367CA8">
        <w:rPr>
          <w:rFonts w:eastAsia="Calibri" w:cs="Times New Roman"/>
          <w:szCs w:val="28"/>
          <w:lang w:bidi="en-US"/>
        </w:rPr>
        <w:t>н</w:t>
      </w:r>
      <w:r w:rsidR="00F86D77" w:rsidRPr="00367CA8">
        <w:rPr>
          <w:rFonts w:eastAsia="Calibri" w:cs="Times New Roman"/>
          <w:szCs w:val="28"/>
          <w:lang w:bidi="en-US"/>
        </w:rPr>
        <w:t xml:space="preserve">трольно-счетная </w:t>
      </w:r>
      <w:r w:rsidR="00750845" w:rsidRPr="00367CA8">
        <w:rPr>
          <w:rFonts w:eastAsia="Calibri" w:cs="Times New Roman"/>
          <w:szCs w:val="28"/>
          <w:lang w:bidi="en-US"/>
        </w:rPr>
        <w:t>комиссия</w:t>
      </w:r>
      <w:r w:rsidR="00F86D77" w:rsidRPr="00367CA8">
        <w:rPr>
          <w:rFonts w:eastAsia="Calibri" w:cs="Times New Roman"/>
          <w:szCs w:val="28"/>
          <w:lang w:bidi="en-US"/>
        </w:rPr>
        <w:t xml:space="preserve"> поддерживает принятие </w:t>
      </w:r>
      <w:r w:rsidR="00750845" w:rsidRPr="00367CA8">
        <w:rPr>
          <w:rFonts w:eastAsia="Calibri" w:cs="Times New Roman"/>
          <w:szCs w:val="28"/>
          <w:lang w:bidi="en-US"/>
        </w:rPr>
        <w:t xml:space="preserve">решения </w:t>
      </w:r>
      <w:r w:rsidR="00DB0B43" w:rsidRPr="00367CA8">
        <w:rPr>
          <w:rFonts w:eastAsia="Calibri" w:cs="Times New Roman"/>
          <w:szCs w:val="28"/>
          <w:lang w:bidi="en-US"/>
        </w:rPr>
        <w:t>Аркульской г</w:t>
      </w:r>
      <w:r w:rsidR="00DB0B43" w:rsidRPr="00367CA8">
        <w:rPr>
          <w:rFonts w:eastAsia="Calibri" w:cs="Times New Roman"/>
          <w:szCs w:val="28"/>
          <w:lang w:bidi="en-US"/>
        </w:rPr>
        <w:t>о</w:t>
      </w:r>
      <w:r w:rsidR="00DB0B43" w:rsidRPr="00367CA8">
        <w:rPr>
          <w:rFonts w:eastAsia="Calibri" w:cs="Times New Roman"/>
          <w:szCs w:val="28"/>
          <w:lang w:bidi="en-US"/>
        </w:rPr>
        <w:t xml:space="preserve">родской </w:t>
      </w:r>
      <w:r w:rsidR="00750845" w:rsidRPr="00367CA8">
        <w:rPr>
          <w:rFonts w:eastAsia="Calibri" w:cs="Times New Roman"/>
          <w:szCs w:val="28"/>
          <w:lang w:bidi="en-US"/>
        </w:rPr>
        <w:t xml:space="preserve">Думы </w:t>
      </w:r>
      <w:r w:rsidR="00750845" w:rsidRPr="00367CA8">
        <w:rPr>
          <w:rFonts w:eastAsia="Times New Roman" w:cs="Times New Roman"/>
          <w:noProof/>
          <w:szCs w:val="28"/>
          <w:lang w:eastAsia="ru-RU"/>
        </w:rPr>
        <w:t>«О</w:t>
      </w:r>
      <w:r w:rsidR="00E6705B">
        <w:rPr>
          <w:rFonts w:eastAsia="Times New Roman" w:cs="Times New Roman"/>
          <w:noProof/>
          <w:szCs w:val="28"/>
          <w:lang w:eastAsia="ru-RU"/>
        </w:rPr>
        <w:t xml:space="preserve"> </w:t>
      </w:r>
      <w:r w:rsidR="00CB7CC3" w:rsidRPr="00367CA8">
        <w:rPr>
          <w:rFonts w:eastAsia="Times New Roman" w:cs="Times New Roman"/>
          <w:noProof/>
          <w:szCs w:val="28"/>
          <w:lang w:eastAsia="ru-RU"/>
        </w:rPr>
        <w:t>б</w:t>
      </w:r>
      <w:r w:rsidR="00750845" w:rsidRPr="00367CA8">
        <w:rPr>
          <w:rFonts w:eastAsia="Times New Roman" w:cs="Times New Roman"/>
          <w:noProof/>
          <w:szCs w:val="28"/>
          <w:lang w:eastAsia="ru-RU"/>
        </w:rPr>
        <w:t>юджет</w:t>
      </w:r>
      <w:r w:rsidR="00A910A1" w:rsidRPr="00367CA8">
        <w:rPr>
          <w:rFonts w:eastAsia="Times New Roman" w:cs="Times New Roman"/>
          <w:noProof/>
          <w:szCs w:val="28"/>
          <w:lang w:eastAsia="ru-RU"/>
        </w:rPr>
        <w:t>е</w:t>
      </w:r>
      <w:r w:rsidR="00750845" w:rsidRPr="00367CA8">
        <w:rPr>
          <w:rFonts w:eastAsia="Times New Roman" w:cs="Times New Roman"/>
          <w:noProof/>
          <w:szCs w:val="28"/>
          <w:lang w:eastAsia="ru-RU"/>
        </w:rPr>
        <w:t xml:space="preserve"> муниципального образования </w:t>
      </w:r>
      <w:r w:rsidR="00DB0B43" w:rsidRPr="00367CA8">
        <w:rPr>
          <w:rFonts w:eastAsia="Times New Roman" w:cs="Times New Roman"/>
          <w:noProof/>
          <w:szCs w:val="28"/>
          <w:lang w:eastAsia="ru-RU"/>
        </w:rPr>
        <w:t>Аркульское городское</w:t>
      </w:r>
      <w:r w:rsidR="00E6705B">
        <w:rPr>
          <w:rFonts w:eastAsia="Times New Roman" w:cs="Times New Roman"/>
          <w:noProof/>
          <w:szCs w:val="28"/>
          <w:lang w:eastAsia="ru-RU"/>
        </w:rPr>
        <w:t xml:space="preserve"> </w:t>
      </w:r>
      <w:r w:rsidR="00750845" w:rsidRPr="00367CA8">
        <w:rPr>
          <w:rFonts w:eastAsia="Times New Roman" w:cs="Times New Roman"/>
          <w:noProof/>
          <w:szCs w:val="28"/>
          <w:lang w:eastAsia="ru-RU"/>
        </w:rPr>
        <w:t>поселение Нолинского</w:t>
      </w:r>
      <w:r w:rsidR="00367CA8" w:rsidRPr="00367CA8">
        <w:rPr>
          <w:rFonts w:eastAsia="Times New Roman" w:cs="Times New Roman"/>
          <w:noProof/>
          <w:szCs w:val="28"/>
          <w:lang w:eastAsia="ru-RU"/>
        </w:rPr>
        <w:t xml:space="preserve"> района Кировской области на 202</w:t>
      </w:r>
      <w:r w:rsidR="00E6705B">
        <w:rPr>
          <w:rFonts w:eastAsia="Times New Roman" w:cs="Times New Roman"/>
          <w:noProof/>
          <w:szCs w:val="28"/>
          <w:lang w:eastAsia="ru-RU"/>
        </w:rPr>
        <w:t>5</w:t>
      </w:r>
      <w:r w:rsidR="00750845" w:rsidRPr="00367CA8">
        <w:rPr>
          <w:rFonts w:eastAsia="Times New Roman" w:cs="Times New Roman"/>
          <w:noProof/>
          <w:szCs w:val="28"/>
          <w:lang w:eastAsia="ru-RU"/>
        </w:rPr>
        <w:t xml:space="preserve"> год </w:t>
      </w:r>
      <w:r w:rsidR="00750845" w:rsidRPr="00367CA8">
        <w:rPr>
          <w:rFonts w:eastAsia="Times New Roman" w:cs="Times New Roman"/>
          <w:bCs/>
          <w:szCs w:val="28"/>
          <w:lang w:eastAsia="ru-RU"/>
        </w:rPr>
        <w:t xml:space="preserve">и </w:t>
      </w:r>
      <w:r w:rsidR="00367CA8" w:rsidRPr="00367CA8">
        <w:rPr>
          <w:rFonts w:eastAsia="Times New Roman" w:cs="Times New Roman"/>
          <w:bCs/>
          <w:szCs w:val="28"/>
          <w:lang w:eastAsia="ru-RU"/>
        </w:rPr>
        <w:t xml:space="preserve">на </w:t>
      </w:r>
      <w:r w:rsidR="00750845" w:rsidRPr="00367CA8">
        <w:rPr>
          <w:rFonts w:eastAsia="Times New Roman" w:cs="Times New Roman"/>
          <w:bCs/>
          <w:szCs w:val="28"/>
          <w:lang w:eastAsia="ru-RU"/>
        </w:rPr>
        <w:t>плановый период 20</w:t>
      </w:r>
      <w:r w:rsidR="00330FA0" w:rsidRPr="00367CA8">
        <w:rPr>
          <w:rFonts w:eastAsia="Times New Roman" w:cs="Times New Roman"/>
          <w:bCs/>
          <w:szCs w:val="28"/>
          <w:lang w:eastAsia="ru-RU"/>
        </w:rPr>
        <w:t>2</w:t>
      </w:r>
      <w:r w:rsidR="00E6705B">
        <w:rPr>
          <w:rFonts w:eastAsia="Times New Roman" w:cs="Times New Roman"/>
          <w:bCs/>
          <w:szCs w:val="28"/>
          <w:lang w:eastAsia="ru-RU"/>
        </w:rPr>
        <w:t>6</w:t>
      </w:r>
      <w:r w:rsidR="00750845" w:rsidRPr="00367CA8">
        <w:rPr>
          <w:rFonts w:eastAsia="Times New Roman" w:cs="Times New Roman"/>
          <w:bCs/>
          <w:szCs w:val="28"/>
          <w:lang w:eastAsia="ru-RU"/>
        </w:rPr>
        <w:t>-20</w:t>
      </w:r>
      <w:r w:rsidR="009E70D4" w:rsidRPr="00367CA8">
        <w:rPr>
          <w:rFonts w:eastAsia="Times New Roman" w:cs="Times New Roman"/>
          <w:bCs/>
          <w:szCs w:val="28"/>
          <w:lang w:eastAsia="ru-RU"/>
        </w:rPr>
        <w:t>2</w:t>
      </w:r>
      <w:r w:rsidR="00E6705B">
        <w:rPr>
          <w:rFonts w:eastAsia="Times New Roman" w:cs="Times New Roman"/>
          <w:bCs/>
          <w:szCs w:val="28"/>
          <w:lang w:eastAsia="ru-RU"/>
        </w:rPr>
        <w:t>7</w:t>
      </w:r>
      <w:r w:rsidR="00750845" w:rsidRPr="00367CA8">
        <w:rPr>
          <w:rFonts w:eastAsia="Times New Roman" w:cs="Times New Roman"/>
          <w:bCs/>
          <w:szCs w:val="28"/>
          <w:lang w:eastAsia="ru-RU"/>
        </w:rPr>
        <w:t xml:space="preserve"> годов</w:t>
      </w:r>
      <w:r w:rsidR="00750845" w:rsidRPr="00367CA8">
        <w:rPr>
          <w:rFonts w:eastAsia="Times New Roman" w:cs="Arial"/>
          <w:bCs/>
          <w:szCs w:val="28"/>
          <w:lang w:eastAsia="ru-RU"/>
        </w:rPr>
        <w:t>»</w:t>
      </w:r>
      <w:r w:rsidR="00F86D77" w:rsidRPr="00367CA8">
        <w:rPr>
          <w:rFonts w:eastAsia="Calibri" w:cs="Times New Roman"/>
          <w:szCs w:val="28"/>
          <w:lang w:bidi="en-US"/>
        </w:rPr>
        <w:t>.</w:t>
      </w:r>
    </w:p>
    <w:p w:rsidR="00F86D77" w:rsidRPr="00367CA8" w:rsidRDefault="00F86D77" w:rsidP="001B53BB">
      <w:pPr>
        <w:spacing w:line="233" w:lineRule="auto"/>
        <w:rPr>
          <w:rFonts w:eastAsia="Calibri" w:cs="Times New Roman"/>
          <w:szCs w:val="28"/>
        </w:rPr>
      </w:pPr>
    </w:p>
    <w:p w:rsidR="001B53BB" w:rsidRDefault="001B53BB" w:rsidP="001B53BB">
      <w:pPr>
        <w:spacing w:line="233" w:lineRule="auto"/>
        <w:rPr>
          <w:rFonts w:eastAsia="Calibri" w:cs="Times New Roman"/>
          <w:szCs w:val="28"/>
        </w:rPr>
      </w:pPr>
    </w:p>
    <w:p w:rsidR="00F86D77" w:rsidRPr="00367CA8" w:rsidRDefault="00F86D77" w:rsidP="001B53BB">
      <w:pPr>
        <w:spacing w:line="233" w:lineRule="auto"/>
        <w:rPr>
          <w:rFonts w:eastAsia="Calibri" w:cs="Times New Roman"/>
          <w:szCs w:val="28"/>
        </w:rPr>
      </w:pPr>
    </w:p>
    <w:p w:rsidR="00F86D77" w:rsidRPr="00367CA8" w:rsidRDefault="00F86D77" w:rsidP="001B53BB">
      <w:pPr>
        <w:tabs>
          <w:tab w:val="left" w:pos="142"/>
          <w:tab w:val="left" w:pos="1276"/>
        </w:tabs>
        <w:autoSpaceDE w:val="0"/>
        <w:autoSpaceDN w:val="0"/>
        <w:adjustRightInd w:val="0"/>
        <w:spacing w:line="233" w:lineRule="auto"/>
        <w:ind w:firstLine="0"/>
        <w:rPr>
          <w:rFonts w:eastAsia="Calibri" w:cs="Times New Roman"/>
          <w:szCs w:val="28"/>
          <w:lang w:bidi="en-US"/>
        </w:rPr>
      </w:pPr>
      <w:r w:rsidRPr="00367CA8">
        <w:rPr>
          <w:rFonts w:eastAsia="Calibri" w:cs="Times New Roman"/>
          <w:szCs w:val="28"/>
          <w:lang w:bidi="en-US"/>
        </w:rPr>
        <w:t>Председатель</w:t>
      </w:r>
    </w:p>
    <w:p w:rsidR="007201C9" w:rsidRDefault="007201C9" w:rsidP="007825DE">
      <w:pPr>
        <w:autoSpaceDE w:val="0"/>
        <w:autoSpaceDN w:val="0"/>
        <w:adjustRightInd w:val="0"/>
        <w:spacing w:line="233" w:lineRule="auto"/>
        <w:ind w:firstLine="0"/>
        <w:rPr>
          <w:rFonts w:eastAsia="Calibri" w:cs="Times New Roman"/>
          <w:szCs w:val="28"/>
          <w:lang w:bidi="en-US"/>
        </w:rPr>
      </w:pPr>
      <w:r>
        <w:rPr>
          <w:rFonts w:eastAsia="Calibri" w:cs="Times New Roman"/>
          <w:szCs w:val="28"/>
          <w:lang w:bidi="en-US"/>
        </w:rPr>
        <w:t xml:space="preserve">контрольно-счетной комиссии </w:t>
      </w:r>
    </w:p>
    <w:p w:rsidR="007825DE" w:rsidRDefault="007201C9" w:rsidP="000C649D">
      <w:pPr>
        <w:autoSpaceDE w:val="0"/>
        <w:autoSpaceDN w:val="0"/>
        <w:adjustRightInd w:val="0"/>
        <w:spacing w:line="233" w:lineRule="auto"/>
        <w:ind w:firstLine="0"/>
        <w:rPr>
          <w:rFonts w:eastAsia="Calibri" w:cs="Times New Roman"/>
          <w:szCs w:val="28"/>
          <w:lang w:bidi="en-US"/>
        </w:rPr>
      </w:pPr>
      <w:r>
        <w:rPr>
          <w:rFonts w:eastAsia="Calibri" w:cs="Times New Roman"/>
          <w:szCs w:val="28"/>
          <w:lang w:bidi="en-US"/>
        </w:rPr>
        <w:t>Н</w:t>
      </w:r>
      <w:r w:rsidR="00917A53" w:rsidRPr="00367CA8">
        <w:rPr>
          <w:rFonts w:eastAsia="Calibri" w:cs="Times New Roman"/>
          <w:szCs w:val="28"/>
          <w:lang w:bidi="en-US"/>
        </w:rPr>
        <w:t>олинского района</w:t>
      </w:r>
      <w:r w:rsidR="00E6705B">
        <w:rPr>
          <w:rFonts w:eastAsia="Calibri" w:cs="Times New Roman"/>
          <w:szCs w:val="28"/>
          <w:lang w:bidi="en-US"/>
        </w:rPr>
        <w:t xml:space="preserve">                                                                   </w:t>
      </w:r>
      <w:r w:rsidR="00917A53" w:rsidRPr="00367CA8">
        <w:rPr>
          <w:rFonts w:eastAsia="Calibri" w:cs="Times New Roman"/>
          <w:szCs w:val="28"/>
          <w:lang w:bidi="en-US"/>
        </w:rPr>
        <w:t>В.Л. Громова</w:t>
      </w:r>
    </w:p>
    <w:sectPr w:rsidR="007825DE" w:rsidSect="00F64953">
      <w:headerReference w:type="default" r:id="rId10"/>
      <w:pgSz w:w="11907" w:h="16839" w:code="9"/>
      <w:pgMar w:top="993" w:right="850" w:bottom="993" w:left="1701" w:header="340" w:footer="113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5508" w:rsidRDefault="00375508">
      <w:r>
        <w:separator/>
      </w:r>
    </w:p>
  </w:endnote>
  <w:endnote w:type="continuationSeparator" w:id="1">
    <w:p w:rsidR="00375508" w:rsidRDefault="003755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5508" w:rsidRDefault="00375508">
      <w:r>
        <w:separator/>
      </w:r>
    </w:p>
  </w:footnote>
  <w:footnote w:type="continuationSeparator" w:id="1">
    <w:p w:rsidR="00375508" w:rsidRDefault="003755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933" w:rsidRPr="000D6F5D" w:rsidRDefault="00C31933">
    <w:pPr>
      <w:pStyle w:val="a5"/>
      <w:jc w:val="center"/>
      <w:rPr>
        <w:rFonts w:ascii="Times New Roman" w:hAnsi="Times New Roman"/>
      </w:rPr>
    </w:pPr>
    <w:r w:rsidRPr="000D6F5D">
      <w:rPr>
        <w:rFonts w:ascii="Times New Roman" w:hAnsi="Times New Roman"/>
      </w:rPr>
      <w:fldChar w:fldCharType="begin"/>
    </w:r>
    <w:r w:rsidRPr="000D6F5D">
      <w:rPr>
        <w:rFonts w:ascii="Times New Roman" w:hAnsi="Times New Roman"/>
      </w:rPr>
      <w:instrText>PAGE   \* MERGEFORMAT</w:instrText>
    </w:r>
    <w:r w:rsidRPr="000D6F5D">
      <w:rPr>
        <w:rFonts w:ascii="Times New Roman" w:hAnsi="Times New Roman"/>
      </w:rPr>
      <w:fldChar w:fldCharType="separate"/>
    </w:r>
    <w:r w:rsidR="00F64953">
      <w:rPr>
        <w:rFonts w:ascii="Times New Roman" w:hAnsi="Times New Roman"/>
        <w:noProof/>
      </w:rPr>
      <w:t>10</w:t>
    </w:r>
    <w:r w:rsidRPr="000D6F5D">
      <w:rPr>
        <w:rFonts w:ascii="Times New Roman" w:hAnsi="Times New Roman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14D99"/>
    <w:multiLevelType w:val="hybridMultilevel"/>
    <w:tmpl w:val="C41016D4"/>
    <w:lvl w:ilvl="0" w:tplc="0002C3BE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6C207C"/>
    <w:multiLevelType w:val="hybridMultilevel"/>
    <w:tmpl w:val="E864D346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0C122EFC"/>
    <w:multiLevelType w:val="hybridMultilevel"/>
    <w:tmpl w:val="2AB48016"/>
    <w:lvl w:ilvl="0" w:tplc="3C98FA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9005A8"/>
    <w:multiLevelType w:val="hybridMultilevel"/>
    <w:tmpl w:val="422AA2CA"/>
    <w:lvl w:ilvl="0" w:tplc="02C6B7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4D2268"/>
    <w:multiLevelType w:val="hybridMultilevel"/>
    <w:tmpl w:val="2084F1A2"/>
    <w:lvl w:ilvl="0" w:tplc="EE4A0C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2643F21"/>
    <w:multiLevelType w:val="hybridMultilevel"/>
    <w:tmpl w:val="228253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31303E5"/>
    <w:multiLevelType w:val="hybridMultilevel"/>
    <w:tmpl w:val="F802E80E"/>
    <w:lvl w:ilvl="0" w:tplc="04190001">
      <w:start w:val="1"/>
      <w:numFmt w:val="bullet"/>
      <w:lvlText w:val=""/>
      <w:lvlJc w:val="left"/>
      <w:pPr>
        <w:ind w:left="6881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EB0CB8"/>
    <w:multiLevelType w:val="hybridMultilevel"/>
    <w:tmpl w:val="56F0B756"/>
    <w:lvl w:ilvl="0" w:tplc="04190001">
      <w:start w:val="20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120E21"/>
    <w:multiLevelType w:val="hybridMultilevel"/>
    <w:tmpl w:val="583680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ECA6B30"/>
    <w:multiLevelType w:val="hybridMultilevel"/>
    <w:tmpl w:val="F9EA4302"/>
    <w:lvl w:ilvl="0" w:tplc="A4167A5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2832111"/>
    <w:multiLevelType w:val="hybridMultilevel"/>
    <w:tmpl w:val="A48C23A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48B2EE7"/>
    <w:multiLevelType w:val="hybridMultilevel"/>
    <w:tmpl w:val="429E05DA"/>
    <w:lvl w:ilvl="0" w:tplc="5C56D1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5C1121C"/>
    <w:multiLevelType w:val="hybridMultilevel"/>
    <w:tmpl w:val="D5BC4CF4"/>
    <w:lvl w:ilvl="0" w:tplc="02C6B7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5248E1"/>
    <w:multiLevelType w:val="hybridMultilevel"/>
    <w:tmpl w:val="EE56DC72"/>
    <w:lvl w:ilvl="0" w:tplc="83E6A74E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4">
    <w:nsid w:val="3880372C"/>
    <w:multiLevelType w:val="hybridMultilevel"/>
    <w:tmpl w:val="C602C4E0"/>
    <w:lvl w:ilvl="0" w:tplc="02C6B7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B124F01"/>
    <w:multiLevelType w:val="hybridMultilevel"/>
    <w:tmpl w:val="5F06FE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7123D32"/>
    <w:multiLevelType w:val="hybridMultilevel"/>
    <w:tmpl w:val="CFA0B914"/>
    <w:lvl w:ilvl="0" w:tplc="0419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7">
    <w:nsid w:val="48EB2BBB"/>
    <w:multiLevelType w:val="hybridMultilevel"/>
    <w:tmpl w:val="C2720A50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8">
    <w:nsid w:val="4B8E3CB2"/>
    <w:multiLevelType w:val="hybridMultilevel"/>
    <w:tmpl w:val="670C9A80"/>
    <w:lvl w:ilvl="0" w:tplc="02C6B7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4A80186"/>
    <w:multiLevelType w:val="hybridMultilevel"/>
    <w:tmpl w:val="22047C48"/>
    <w:lvl w:ilvl="0" w:tplc="02C6B7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5295719"/>
    <w:multiLevelType w:val="hybridMultilevel"/>
    <w:tmpl w:val="48AEC494"/>
    <w:lvl w:ilvl="0" w:tplc="4240F9D6">
      <w:start w:val="5"/>
      <w:numFmt w:val="bullet"/>
      <w:lvlText w:val=""/>
      <w:lvlJc w:val="left"/>
      <w:pPr>
        <w:ind w:left="1262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21">
    <w:nsid w:val="5CF032E7"/>
    <w:multiLevelType w:val="multilevel"/>
    <w:tmpl w:val="476ED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color w:val="000000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22">
    <w:nsid w:val="64090748"/>
    <w:multiLevelType w:val="hybridMultilevel"/>
    <w:tmpl w:val="1FCAEF88"/>
    <w:lvl w:ilvl="0" w:tplc="438EF26E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>
    <w:nsid w:val="657C0F50"/>
    <w:multiLevelType w:val="hybridMultilevel"/>
    <w:tmpl w:val="3F7A792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B2B1265"/>
    <w:multiLevelType w:val="hybridMultilevel"/>
    <w:tmpl w:val="1CC878A8"/>
    <w:lvl w:ilvl="0" w:tplc="E82EBD34">
      <w:start w:val="48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>
    <w:nsid w:val="6BAC7605"/>
    <w:multiLevelType w:val="hybridMultilevel"/>
    <w:tmpl w:val="E2E4E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9F2D77"/>
    <w:multiLevelType w:val="hybridMultilevel"/>
    <w:tmpl w:val="5942BFC4"/>
    <w:lvl w:ilvl="0" w:tplc="04190001">
      <w:start w:val="20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1B0414C"/>
    <w:multiLevelType w:val="hybridMultilevel"/>
    <w:tmpl w:val="D904FF08"/>
    <w:lvl w:ilvl="0" w:tplc="41D026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7C64120"/>
    <w:multiLevelType w:val="multilevel"/>
    <w:tmpl w:val="054E050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9">
    <w:nsid w:val="78231F8C"/>
    <w:multiLevelType w:val="hybridMultilevel"/>
    <w:tmpl w:val="CC3C9D2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0">
    <w:nsid w:val="78F053B5"/>
    <w:multiLevelType w:val="hybridMultilevel"/>
    <w:tmpl w:val="1AB4BD4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D335D06"/>
    <w:multiLevelType w:val="hybridMultilevel"/>
    <w:tmpl w:val="EABEFAB2"/>
    <w:lvl w:ilvl="0" w:tplc="02C6B7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8"/>
  </w:num>
  <w:num w:numId="3">
    <w:abstractNumId w:val="12"/>
  </w:num>
  <w:num w:numId="4">
    <w:abstractNumId w:val="19"/>
  </w:num>
  <w:num w:numId="5">
    <w:abstractNumId w:val="14"/>
  </w:num>
  <w:num w:numId="6">
    <w:abstractNumId w:val="15"/>
  </w:num>
  <w:num w:numId="7">
    <w:abstractNumId w:val="31"/>
  </w:num>
  <w:num w:numId="8">
    <w:abstractNumId w:val="0"/>
  </w:num>
  <w:num w:numId="9">
    <w:abstractNumId w:val="28"/>
  </w:num>
  <w:num w:numId="10">
    <w:abstractNumId w:val="9"/>
  </w:num>
  <w:num w:numId="11">
    <w:abstractNumId w:val="13"/>
  </w:num>
  <w:num w:numId="12">
    <w:abstractNumId w:val="26"/>
  </w:num>
  <w:num w:numId="13">
    <w:abstractNumId w:val="25"/>
  </w:num>
  <w:num w:numId="14">
    <w:abstractNumId w:val="29"/>
  </w:num>
  <w:num w:numId="15">
    <w:abstractNumId w:val="4"/>
  </w:num>
  <w:num w:numId="16">
    <w:abstractNumId w:val="20"/>
  </w:num>
  <w:num w:numId="17">
    <w:abstractNumId w:val="7"/>
  </w:num>
  <w:num w:numId="18">
    <w:abstractNumId w:val="22"/>
  </w:num>
  <w:num w:numId="19">
    <w:abstractNumId w:val="11"/>
  </w:num>
  <w:num w:numId="20">
    <w:abstractNumId w:val="24"/>
  </w:num>
  <w:num w:numId="21">
    <w:abstractNumId w:val="27"/>
  </w:num>
  <w:num w:numId="22">
    <w:abstractNumId w:val="6"/>
  </w:num>
  <w:num w:numId="23">
    <w:abstractNumId w:val="16"/>
  </w:num>
  <w:num w:numId="24">
    <w:abstractNumId w:val="1"/>
  </w:num>
  <w:num w:numId="25">
    <w:abstractNumId w:val="5"/>
  </w:num>
  <w:num w:numId="26">
    <w:abstractNumId w:val="17"/>
  </w:num>
  <w:num w:numId="27">
    <w:abstractNumId w:val="2"/>
  </w:num>
  <w:num w:numId="28">
    <w:abstractNumId w:val="21"/>
  </w:num>
  <w:num w:numId="29">
    <w:abstractNumId w:val="30"/>
  </w:num>
  <w:num w:numId="30">
    <w:abstractNumId w:val="10"/>
  </w:num>
  <w:num w:numId="31">
    <w:abstractNumId w:val="23"/>
  </w:num>
  <w:num w:numId="3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6D77"/>
    <w:rsid w:val="000017F8"/>
    <w:rsid w:val="00002AF2"/>
    <w:rsid w:val="00002C23"/>
    <w:rsid w:val="00002D95"/>
    <w:rsid w:val="000031D1"/>
    <w:rsid w:val="00006014"/>
    <w:rsid w:val="00006AF5"/>
    <w:rsid w:val="0000774C"/>
    <w:rsid w:val="00007D02"/>
    <w:rsid w:val="00010AFD"/>
    <w:rsid w:val="00011252"/>
    <w:rsid w:val="0001135F"/>
    <w:rsid w:val="00011C40"/>
    <w:rsid w:val="00011FAE"/>
    <w:rsid w:val="000130B4"/>
    <w:rsid w:val="00013455"/>
    <w:rsid w:val="00014297"/>
    <w:rsid w:val="000157C2"/>
    <w:rsid w:val="0001622B"/>
    <w:rsid w:val="00016F5A"/>
    <w:rsid w:val="000179C5"/>
    <w:rsid w:val="00021B27"/>
    <w:rsid w:val="00024C9F"/>
    <w:rsid w:val="000263AA"/>
    <w:rsid w:val="0002659D"/>
    <w:rsid w:val="00027557"/>
    <w:rsid w:val="00027932"/>
    <w:rsid w:val="00031835"/>
    <w:rsid w:val="000332FA"/>
    <w:rsid w:val="000335DA"/>
    <w:rsid w:val="000354C6"/>
    <w:rsid w:val="00036619"/>
    <w:rsid w:val="00037096"/>
    <w:rsid w:val="0003789F"/>
    <w:rsid w:val="00041E37"/>
    <w:rsid w:val="00044B49"/>
    <w:rsid w:val="00045532"/>
    <w:rsid w:val="0005009B"/>
    <w:rsid w:val="00050F7D"/>
    <w:rsid w:val="00052348"/>
    <w:rsid w:val="000524F4"/>
    <w:rsid w:val="0005460C"/>
    <w:rsid w:val="00054A50"/>
    <w:rsid w:val="000550D9"/>
    <w:rsid w:val="00056A72"/>
    <w:rsid w:val="00057DEB"/>
    <w:rsid w:val="00060DA0"/>
    <w:rsid w:val="000617A0"/>
    <w:rsid w:val="00065F37"/>
    <w:rsid w:val="0006656F"/>
    <w:rsid w:val="00067060"/>
    <w:rsid w:val="00067804"/>
    <w:rsid w:val="0007218B"/>
    <w:rsid w:val="000723D4"/>
    <w:rsid w:val="00072451"/>
    <w:rsid w:val="00075038"/>
    <w:rsid w:val="00075249"/>
    <w:rsid w:val="00075DC5"/>
    <w:rsid w:val="00076EB5"/>
    <w:rsid w:val="00080DF6"/>
    <w:rsid w:val="000814BA"/>
    <w:rsid w:val="00084CB0"/>
    <w:rsid w:val="00086D7C"/>
    <w:rsid w:val="00087212"/>
    <w:rsid w:val="00091BDB"/>
    <w:rsid w:val="000921BE"/>
    <w:rsid w:val="000955C6"/>
    <w:rsid w:val="00095C62"/>
    <w:rsid w:val="00096E28"/>
    <w:rsid w:val="000A222E"/>
    <w:rsid w:val="000A2E18"/>
    <w:rsid w:val="000A7878"/>
    <w:rsid w:val="000B096F"/>
    <w:rsid w:val="000B0F29"/>
    <w:rsid w:val="000B1027"/>
    <w:rsid w:val="000B154A"/>
    <w:rsid w:val="000B191B"/>
    <w:rsid w:val="000B2D31"/>
    <w:rsid w:val="000B3909"/>
    <w:rsid w:val="000B4A47"/>
    <w:rsid w:val="000B4C02"/>
    <w:rsid w:val="000B5AB7"/>
    <w:rsid w:val="000B655C"/>
    <w:rsid w:val="000B66D2"/>
    <w:rsid w:val="000B6A17"/>
    <w:rsid w:val="000C19CA"/>
    <w:rsid w:val="000C1F42"/>
    <w:rsid w:val="000C38D3"/>
    <w:rsid w:val="000C649D"/>
    <w:rsid w:val="000C7A34"/>
    <w:rsid w:val="000D26C8"/>
    <w:rsid w:val="000D27F4"/>
    <w:rsid w:val="000D2ADF"/>
    <w:rsid w:val="000D3EFC"/>
    <w:rsid w:val="000D5931"/>
    <w:rsid w:val="000D6348"/>
    <w:rsid w:val="000D6373"/>
    <w:rsid w:val="000D6BBE"/>
    <w:rsid w:val="000D7795"/>
    <w:rsid w:val="000E08E5"/>
    <w:rsid w:val="000E2249"/>
    <w:rsid w:val="000E317C"/>
    <w:rsid w:val="000E5F3B"/>
    <w:rsid w:val="000E646A"/>
    <w:rsid w:val="000E704D"/>
    <w:rsid w:val="000F0776"/>
    <w:rsid w:val="000F6FA2"/>
    <w:rsid w:val="000F7261"/>
    <w:rsid w:val="001009DB"/>
    <w:rsid w:val="0010113D"/>
    <w:rsid w:val="0010135C"/>
    <w:rsid w:val="00101D6D"/>
    <w:rsid w:val="00102EDA"/>
    <w:rsid w:val="001051C3"/>
    <w:rsid w:val="00107703"/>
    <w:rsid w:val="00110E3C"/>
    <w:rsid w:val="00112209"/>
    <w:rsid w:val="0011259C"/>
    <w:rsid w:val="001148EC"/>
    <w:rsid w:val="00114D13"/>
    <w:rsid w:val="0011518B"/>
    <w:rsid w:val="001169A8"/>
    <w:rsid w:val="00124048"/>
    <w:rsid w:val="00124E6B"/>
    <w:rsid w:val="001273A8"/>
    <w:rsid w:val="00127862"/>
    <w:rsid w:val="001304DA"/>
    <w:rsid w:val="00130528"/>
    <w:rsid w:val="001306DD"/>
    <w:rsid w:val="0013087D"/>
    <w:rsid w:val="00131C52"/>
    <w:rsid w:val="0013277B"/>
    <w:rsid w:val="00134979"/>
    <w:rsid w:val="00135590"/>
    <w:rsid w:val="00137E52"/>
    <w:rsid w:val="00143B23"/>
    <w:rsid w:val="00144667"/>
    <w:rsid w:val="00150595"/>
    <w:rsid w:val="00150718"/>
    <w:rsid w:val="00150A09"/>
    <w:rsid w:val="00150BAC"/>
    <w:rsid w:val="00153C1E"/>
    <w:rsid w:val="00153D07"/>
    <w:rsid w:val="00154055"/>
    <w:rsid w:val="001540BB"/>
    <w:rsid w:val="00154629"/>
    <w:rsid w:val="001577FA"/>
    <w:rsid w:val="00157925"/>
    <w:rsid w:val="00157A44"/>
    <w:rsid w:val="00157C4F"/>
    <w:rsid w:val="001615E1"/>
    <w:rsid w:val="00161894"/>
    <w:rsid w:val="0016218A"/>
    <w:rsid w:val="00164B37"/>
    <w:rsid w:val="00165B0D"/>
    <w:rsid w:val="00170530"/>
    <w:rsid w:val="00171208"/>
    <w:rsid w:val="00171D56"/>
    <w:rsid w:val="001748FC"/>
    <w:rsid w:val="001749FF"/>
    <w:rsid w:val="00175A20"/>
    <w:rsid w:val="001812FA"/>
    <w:rsid w:val="001814A7"/>
    <w:rsid w:val="0018173A"/>
    <w:rsid w:val="0018287C"/>
    <w:rsid w:val="001845BF"/>
    <w:rsid w:val="00185F5D"/>
    <w:rsid w:val="00187F7D"/>
    <w:rsid w:val="001915D1"/>
    <w:rsid w:val="001927E0"/>
    <w:rsid w:val="00194319"/>
    <w:rsid w:val="001945A0"/>
    <w:rsid w:val="00195439"/>
    <w:rsid w:val="0019593E"/>
    <w:rsid w:val="00196820"/>
    <w:rsid w:val="001969FF"/>
    <w:rsid w:val="00197135"/>
    <w:rsid w:val="001A2264"/>
    <w:rsid w:val="001A287A"/>
    <w:rsid w:val="001A2E8B"/>
    <w:rsid w:val="001A34CA"/>
    <w:rsid w:val="001A378D"/>
    <w:rsid w:val="001A47EF"/>
    <w:rsid w:val="001A5B71"/>
    <w:rsid w:val="001A6DA6"/>
    <w:rsid w:val="001A78DE"/>
    <w:rsid w:val="001B01A0"/>
    <w:rsid w:val="001B048B"/>
    <w:rsid w:val="001B2D9E"/>
    <w:rsid w:val="001B332C"/>
    <w:rsid w:val="001B428D"/>
    <w:rsid w:val="001B4988"/>
    <w:rsid w:val="001B53BB"/>
    <w:rsid w:val="001B68FC"/>
    <w:rsid w:val="001C01E5"/>
    <w:rsid w:val="001C20D3"/>
    <w:rsid w:val="001C278C"/>
    <w:rsid w:val="001C3365"/>
    <w:rsid w:val="001C6026"/>
    <w:rsid w:val="001C6B0A"/>
    <w:rsid w:val="001C70C6"/>
    <w:rsid w:val="001D1683"/>
    <w:rsid w:val="001D447C"/>
    <w:rsid w:val="001D44F0"/>
    <w:rsid w:val="001E332F"/>
    <w:rsid w:val="001E4CB9"/>
    <w:rsid w:val="001E582D"/>
    <w:rsid w:val="001E5AEB"/>
    <w:rsid w:val="001E6AF4"/>
    <w:rsid w:val="001F11CA"/>
    <w:rsid w:val="001F2B6F"/>
    <w:rsid w:val="001F3841"/>
    <w:rsid w:val="001F4104"/>
    <w:rsid w:val="001F4361"/>
    <w:rsid w:val="001F49AB"/>
    <w:rsid w:val="001F5341"/>
    <w:rsid w:val="001F627E"/>
    <w:rsid w:val="0020052A"/>
    <w:rsid w:val="0020091A"/>
    <w:rsid w:val="00202DF2"/>
    <w:rsid w:val="00203489"/>
    <w:rsid w:val="002039D7"/>
    <w:rsid w:val="002050D5"/>
    <w:rsid w:val="00206F67"/>
    <w:rsid w:val="00207B71"/>
    <w:rsid w:val="00207E6D"/>
    <w:rsid w:val="00211F7F"/>
    <w:rsid w:val="002133F3"/>
    <w:rsid w:val="002151DE"/>
    <w:rsid w:val="00216237"/>
    <w:rsid w:val="00216791"/>
    <w:rsid w:val="002209A8"/>
    <w:rsid w:val="00221283"/>
    <w:rsid w:val="00221981"/>
    <w:rsid w:val="0022422F"/>
    <w:rsid w:val="002275B0"/>
    <w:rsid w:val="00231B6E"/>
    <w:rsid w:val="00231BCA"/>
    <w:rsid w:val="00232AB4"/>
    <w:rsid w:val="00233578"/>
    <w:rsid w:val="002341DD"/>
    <w:rsid w:val="00235C05"/>
    <w:rsid w:val="00237AC0"/>
    <w:rsid w:val="0024004A"/>
    <w:rsid w:val="002400E7"/>
    <w:rsid w:val="002434E8"/>
    <w:rsid w:val="002436F8"/>
    <w:rsid w:val="002443DD"/>
    <w:rsid w:val="00251A5E"/>
    <w:rsid w:val="00251AD5"/>
    <w:rsid w:val="002537E4"/>
    <w:rsid w:val="00253C5D"/>
    <w:rsid w:val="00253E89"/>
    <w:rsid w:val="00265E7E"/>
    <w:rsid w:val="00270811"/>
    <w:rsid w:val="0027159A"/>
    <w:rsid w:val="00276B9D"/>
    <w:rsid w:val="00276C6D"/>
    <w:rsid w:val="00277491"/>
    <w:rsid w:val="0028176F"/>
    <w:rsid w:val="00281868"/>
    <w:rsid w:val="00291C14"/>
    <w:rsid w:val="00294DD8"/>
    <w:rsid w:val="00295AA6"/>
    <w:rsid w:val="002979F0"/>
    <w:rsid w:val="002A4607"/>
    <w:rsid w:val="002A786F"/>
    <w:rsid w:val="002B0937"/>
    <w:rsid w:val="002B15CC"/>
    <w:rsid w:val="002B284A"/>
    <w:rsid w:val="002B4D1B"/>
    <w:rsid w:val="002B6550"/>
    <w:rsid w:val="002B7AFC"/>
    <w:rsid w:val="002C0C2B"/>
    <w:rsid w:val="002C4773"/>
    <w:rsid w:val="002C6638"/>
    <w:rsid w:val="002C6D32"/>
    <w:rsid w:val="002D0C9B"/>
    <w:rsid w:val="002D1152"/>
    <w:rsid w:val="002D381E"/>
    <w:rsid w:val="002D4FC7"/>
    <w:rsid w:val="002D60C5"/>
    <w:rsid w:val="002E0381"/>
    <w:rsid w:val="002E0FE6"/>
    <w:rsid w:val="002E14C7"/>
    <w:rsid w:val="002E35B1"/>
    <w:rsid w:val="002E3F5D"/>
    <w:rsid w:val="002E5B16"/>
    <w:rsid w:val="002E5E69"/>
    <w:rsid w:val="002E74BD"/>
    <w:rsid w:val="002E750E"/>
    <w:rsid w:val="002E7533"/>
    <w:rsid w:val="002F0E04"/>
    <w:rsid w:val="002F168F"/>
    <w:rsid w:val="002F42E6"/>
    <w:rsid w:val="002F6F2D"/>
    <w:rsid w:val="003012AA"/>
    <w:rsid w:val="00303A04"/>
    <w:rsid w:val="00313425"/>
    <w:rsid w:val="00314BA0"/>
    <w:rsid w:val="00314F1B"/>
    <w:rsid w:val="0031721A"/>
    <w:rsid w:val="00317243"/>
    <w:rsid w:val="003222D9"/>
    <w:rsid w:val="003240AA"/>
    <w:rsid w:val="00325FDD"/>
    <w:rsid w:val="00330FA0"/>
    <w:rsid w:val="00333F0F"/>
    <w:rsid w:val="00333FE2"/>
    <w:rsid w:val="00335497"/>
    <w:rsid w:val="003367AA"/>
    <w:rsid w:val="003420B9"/>
    <w:rsid w:val="0034222F"/>
    <w:rsid w:val="00343884"/>
    <w:rsid w:val="00344C38"/>
    <w:rsid w:val="00345329"/>
    <w:rsid w:val="0034603A"/>
    <w:rsid w:val="00346A73"/>
    <w:rsid w:val="00346E5A"/>
    <w:rsid w:val="0035115B"/>
    <w:rsid w:val="00351332"/>
    <w:rsid w:val="00352191"/>
    <w:rsid w:val="00355B63"/>
    <w:rsid w:val="0035682F"/>
    <w:rsid w:val="003569CD"/>
    <w:rsid w:val="00360213"/>
    <w:rsid w:val="003606DA"/>
    <w:rsid w:val="003607D6"/>
    <w:rsid w:val="00361364"/>
    <w:rsid w:val="00365DB1"/>
    <w:rsid w:val="00367CA8"/>
    <w:rsid w:val="00371E02"/>
    <w:rsid w:val="00372A89"/>
    <w:rsid w:val="00375038"/>
    <w:rsid w:val="00375508"/>
    <w:rsid w:val="00376689"/>
    <w:rsid w:val="003803B8"/>
    <w:rsid w:val="0038084D"/>
    <w:rsid w:val="00384D19"/>
    <w:rsid w:val="00385BFB"/>
    <w:rsid w:val="00387B3B"/>
    <w:rsid w:val="00390000"/>
    <w:rsid w:val="0039054B"/>
    <w:rsid w:val="003906C7"/>
    <w:rsid w:val="003916D7"/>
    <w:rsid w:val="003921AA"/>
    <w:rsid w:val="003937D2"/>
    <w:rsid w:val="00393F18"/>
    <w:rsid w:val="0039756D"/>
    <w:rsid w:val="003975DB"/>
    <w:rsid w:val="003A0633"/>
    <w:rsid w:val="003A174B"/>
    <w:rsid w:val="003A4648"/>
    <w:rsid w:val="003A66FD"/>
    <w:rsid w:val="003A6A52"/>
    <w:rsid w:val="003A7A71"/>
    <w:rsid w:val="003B0254"/>
    <w:rsid w:val="003B03AE"/>
    <w:rsid w:val="003B0A24"/>
    <w:rsid w:val="003B44EF"/>
    <w:rsid w:val="003B76A8"/>
    <w:rsid w:val="003C0BCD"/>
    <w:rsid w:val="003C3690"/>
    <w:rsid w:val="003C4B60"/>
    <w:rsid w:val="003C5936"/>
    <w:rsid w:val="003C63D1"/>
    <w:rsid w:val="003C7CFD"/>
    <w:rsid w:val="003D173B"/>
    <w:rsid w:val="003D3347"/>
    <w:rsid w:val="003D568D"/>
    <w:rsid w:val="003D7152"/>
    <w:rsid w:val="003D7D30"/>
    <w:rsid w:val="003E12FE"/>
    <w:rsid w:val="003E1E29"/>
    <w:rsid w:val="003E22D6"/>
    <w:rsid w:val="003E28DD"/>
    <w:rsid w:val="003E3C20"/>
    <w:rsid w:val="003F09BC"/>
    <w:rsid w:val="003F0EF1"/>
    <w:rsid w:val="003F21B3"/>
    <w:rsid w:val="003F3A97"/>
    <w:rsid w:val="003F5630"/>
    <w:rsid w:val="003F5C29"/>
    <w:rsid w:val="003F5D8D"/>
    <w:rsid w:val="003F6D4A"/>
    <w:rsid w:val="003F7725"/>
    <w:rsid w:val="00400593"/>
    <w:rsid w:val="0040116D"/>
    <w:rsid w:val="0040183D"/>
    <w:rsid w:val="0040303E"/>
    <w:rsid w:val="00403AD1"/>
    <w:rsid w:val="0040693A"/>
    <w:rsid w:val="004070A5"/>
    <w:rsid w:val="00417FA1"/>
    <w:rsid w:val="0042100D"/>
    <w:rsid w:val="00421279"/>
    <w:rsid w:val="004228AB"/>
    <w:rsid w:val="00423FDA"/>
    <w:rsid w:val="0042461C"/>
    <w:rsid w:val="004262EA"/>
    <w:rsid w:val="00431FAE"/>
    <w:rsid w:val="0043257B"/>
    <w:rsid w:val="00434CED"/>
    <w:rsid w:val="00435AF0"/>
    <w:rsid w:val="00436FEA"/>
    <w:rsid w:val="004400D0"/>
    <w:rsid w:val="00440100"/>
    <w:rsid w:val="00440D0F"/>
    <w:rsid w:val="00441888"/>
    <w:rsid w:val="00442539"/>
    <w:rsid w:val="00443F22"/>
    <w:rsid w:val="004448A2"/>
    <w:rsid w:val="00444902"/>
    <w:rsid w:val="00445AA5"/>
    <w:rsid w:val="00445DCB"/>
    <w:rsid w:val="004474D5"/>
    <w:rsid w:val="00447FC8"/>
    <w:rsid w:val="00450868"/>
    <w:rsid w:val="00450FDA"/>
    <w:rsid w:val="004514F4"/>
    <w:rsid w:val="004527C0"/>
    <w:rsid w:val="00453FB4"/>
    <w:rsid w:val="004562D6"/>
    <w:rsid w:val="004569AE"/>
    <w:rsid w:val="00456A57"/>
    <w:rsid w:val="00456CF3"/>
    <w:rsid w:val="00457C4C"/>
    <w:rsid w:val="00457C6B"/>
    <w:rsid w:val="00457F62"/>
    <w:rsid w:val="0046043D"/>
    <w:rsid w:val="00460C2A"/>
    <w:rsid w:val="00460D39"/>
    <w:rsid w:val="00461364"/>
    <w:rsid w:val="00461C4D"/>
    <w:rsid w:val="00461FB4"/>
    <w:rsid w:val="004624F9"/>
    <w:rsid w:val="00463722"/>
    <w:rsid w:val="004642BC"/>
    <w:rsid w:val="004643DD"/>
    <w:rsid w:val="00466DC0"/>
    <w:rsid w:val="00467A5E"/>
    <w:rsid w:val="00473172"/>
    <w:rsid w:val="00473FC3"/>
    <w:rsid w:val="004774A4"/>
    <w:rsid w:val="00477905"/>
    <w:rsid w:val="00481877"/>
    <w:rsid w:val="00481DF2"/>
    <w:rsid w:val="004822A2"/>
    <w:rsid w:val="00484846"/>
    <w:rsid w:val="00486AB3"/>
    <w:rsid w:val="00486EE2"/>
    <w:rsid w:val="00487536"/>
    <w:rsid w:val="00491A3D"/>
    <w:rsid w:val="0049242C"/>
    <w:rsid w:val="00493FD3"/>
    <w:rsid w:val="00494079"/>
    <w:rsid w:val="0049496E"/>
    <w:rsid w:val="004964AD"/>
    <w:rsid w:val="004967D3"/>
    <w:rsid w:val="004A46B0"/>
    <w:rsid w:val="004A4F6E"/>
    <w:rsid w:val="004A5E5A"/>
    <w:rsid w:val="004A7A66"/>
    <w:rsid w:val="004A7DA9"/>
    <w:rsid w:val="004B07C6"/>
    <w:rsid w:val="004B2120"/>
    <w:rsid w:val="004B36BA"/>
    <w:rsid w:val="004B484C"/>
    <w:rsid w:val="004B5D7B"/>
    <w:rsid w:val="004C1A8C"/>
    <w:rsid w:val="004C24F1"/>
    <w:rsid w:val="004C7AC2"/>
    <w:rsid w:val="004D0208"/>
    <w:rsid w:val="004D436D"/>
    <w:rsid w:val="004D51CF"/>
    <w:rsid w:val="004D51FD"/>
    <w:rsid w:val="004D6F5C"/>
    <w:rsid w:val="004D708F"/>
    <w:rsid w:val="004E0560"/>
    <w:rsid w:val="004E0FBF"/>
    <w:rsid w:val="004E25B5"/>
    <w:rsid w:val="004E3347"/>
    <w:rsid w:val="004E3465"/>
    <w:rsid w:val="004E6B1E"/>
    <w:rsid w:val="004E7722"/>
    <w:rsid w:val="004E7AAE"/>
    <w:rsid w:val="004F14BE"/>
    <w:rsid w:val="004F16CC"/>
    <w:rsid w:val="004F1F5B"/>
    <w:rsid w:val="004F54A2"/>
    <w:rsid w:val="004F5E9A"/>
    <w:rsid w:val="004F6806"/>
    <w:rsid w:val="004F6E3F"/>
    <w:rsid w:val="005007AB"/>
    <w:rsid w:val="005014F5"/>
    <w:rsid w:val="00502793"/>
    <w:rsid w:val="00502E4D"/>
    <w:rsid w:val="005031D0"/>
    <w:rsid w:val="00503ED4"/>
    <w:rsid w:val="0050437E"/>
    <w:rsid w:val="00504AF2"/>
    <w:rsid w:val="005056C9"/>
    <w:rsid w:val="005056D1"/>
    <w:rsid w:val="00505D34"/>
    <w:rsid w:val="005062A7"/>
    <w:rsid w:val="005105D4"/>
    <w:rsid w:val="005107FC"/>
    <w:rsid w:val="0051094D"/>
    <w:rsid w:val="005111A6"/>
    <w:rsid w:val="00511FF6"/>
    <w:rsid w:val="0051539B"/>
    <w:rsid w:val="00520481"/>
    <w:rsid w:val="00520DBE"/>
    <w:rsid w:val="005232D8"/>
    <w:rsid w:val="005253E6"/>
    <w:rsid w:val="00525A94"/>
    <w:rsid w:val="00526E40"/>
    <w:rsid w:val="0052724C"/>
    <w:rsid w:val="005278AD"/>
    <w:rsid w:val="00532473"/>
    <w:rsid w:val="005326D5"/>
    <w:rsid w:val="005340C4"/>
    <w:rsid w:val="00534BC3"/>
    <w:rsid w:val="00535CEF"/>
    <w:rsid w:val="00537A79"/>
    <w:rsid w:val="0054168B"/>
    <w:rsid w:val="0054277E"/>
    <w:rsid w:val="00543290"/>
    <w:rsid w:val="005457FE"/>
    <w:rsid w:val="00545E09"/>
    <w:rsid w:val="0055000A"/>
    <w:rsid w:val="005506E2"/>
    <w:rsid w:val="00550719"/>
    <w:rsid w:val="005514AC"/>
    <w:rsid w:val="005519C3"/>
    <w:rsid w:val="00552851"/>
    <w:rsid w:val="00552B43"/>
    <w:rsid w:val="00556A07"/>
    <w:rsid w:val="00557D8E"/>
    <w:rsid w:val="005628E7"/>
    <w:rsid w:val="00563985"/>
    <w:rsid w:val="005657D8"/>
    <w:rsid w:val="00565AA1"/>
    <w:rsid w:val="00565EE6"/>
    <w:rsid w:val="0056610B"/>
    <w:rsid w:val="0056738D"/>
    <w:rsid w:val="00567700"/>
    <w:rsid w:val="00567976"/>
    <w:rsid w:val="00573650"/>
    <w:rsid w:val="0058052C"/>
    <w:rsid w:val="005812FB"/>
    <w:rsid w:val="0058230E"/>
    <w:rsid w:val="00582D0D"/>
    <w:rsid w:val="00582D85"/>
    <w:rsid w:val="005839A5"/>
    <w:rsid w:val="00585831"/>
    <w:rsid w:val="005872C1"/>
    <w:rsid w:val="0059127E"/>
    <w:rsid w:val="00591459"/>
    <w:rsid w:val="005916B2"/>
    <w:rsid w:val="005926E2"/>
    <w:rsid w:val="00594E8F"/>
    <w:rsid w:val="005952E0"/>
    <w:rsid w:val="00597654"/>
    <w:rsid w:val="005A10A3"/>
    <w:rsid w:val="005A1647"/>
    <w:rsid w:val="005A3AE0"/>
    <w:rsid w:val="005A4554"/>
    <w:rsid w:val="005A5214"/>
    <w:rsid w:val="005B083F"/>
    <w:rsid w:val="005B0DD0"/>
    <w:rsid w:val="005B27AC"/>
    <w:rsid w:val="005B2DC7"/>
    <w:rsid w:val="005C0769"/>
    <w:rsid w:val="005C151B"/>
    <w:rsid w:val="005C1C1C"/>
    <w:rsid w:val="005C228A"/>
    <w:rsid w:val="005C2B14"/>
    <w:rsid w:val="005C2FB4"/>
    <w:rsid w:val="005C39BF"/>
    <w:rsid w:val="005C59DF"/>
    <w:rsid w:val="005C7EFF"/>
    <w:rsid w:val="005D20F7"/>
    <w:rsid w:val="005D241C"/>
    <w:rsid w:val="005D3E33"/>
    <w:rsid w:val="005D4165"/>
    <w:rsid w:val="005D64CC"/>
    <w:rsid w:val="005D7E75"/>
    <w:rsid w:val="005E026C"/>
    <w:rsid w:val="005E046D"/>
    <w:rsid w:val="005E0643"/>
    <w:rsid w:val="005E3AB8"/>
    <w:rsid w:val="005E4891"/>
    <w:rsid w:val="005E4B76"/>
    <w:rsid w:val="005E6108"/>
    <w:rsid w:val="005F05B4"/>
    <w:rsid w:val="005F43D0"/>
    <w:rsid w:val="005F4BE2"/>
    <w:rsid w:val="005F648D"/>
    <w:rsid w:val="005F789D"/>
    <w:rsid w:val="00601B1C"/>
    <w:rsid w:val="006023C6"/>
    <w:rsid w:val="006036CD"/>
    <w:rsid w:val="00603A24"/>
    <w:rsid w:val="0060403B"/>
    <w:rsid w:val="006043E2"/>
    <w:rsid w:val="00606C06"/>
    <w:rsid w:val="0061243F"/>
    <w:rsid w:val="00620C22"/>
    <w:rsid w:val="00622BAB"/>
    <w:rsid w:val="006236AD"/>
    <w:rsid w:val="00624968"/>
    <w:rsid w:val="00631390"/>
    <w:rsid w:val="006318B5"/>
    <w:rsid w:val="006324B3"/>
    <w:rsid w:val="00632D22"/>
    <w:rsid w:val="006363A1"/>
    <w:rsid w:val="006407D4"/>
    <w:rsid w:val="00641196"/>
    <w:rsid w:val="00641985"/>
    <w:rsid w:val="00642118"/>
    <w:rsid w:val="00642921"/>
    <w:rsid w:val="0064577B"/>
    <w:rsid w:val="00657064"/>
    <w:rsid w:val="00661336"/>
    <w:rsid w:val="00662A36"/>
    <w:rsid w:val="006637BF"/>
    <w:rsid w:val="00665AE4"/>
    <w:rsid w:val="006676FF"/>
    <w:rsid w:val="006677CB"/>
    <w:rsid w:val="006678B4"/>
    <w:rsid w:val="006747DC"/>
    <w:rsid w:val="00677F11"/>
    <w:rsid w:val="0068209B"/>
    <w:rsid w:val="0068558C"/>
    <w:rsid w:val="006859B7"/>
    <w:rsid w:val="006906D8"/>
    <w:rsid w:val="006924E1"/>
    <w:rsid w:val="00692837"/>
    <w:rsid w:val="00692A23"/>
    <w:rsid w:val="00692A3E"/>
    <w:rsid w:val="0069478D"/>
    <w:rsid w:val="006970C3"/>
    <w:rsid w:val="00697CC9"/>
    <w:rsid w:val="006A0AB6"/>
    <w:rsid w:val="006A17DC"/>
    <w:rsid w:val="006A47FB"/>
    <w:rsid w:val="006A54B7"/>
    <w:rsid w:val="006A5598"/>
    <w:rsid w:val="006A5E1C"/>
    <w:rsid w:val="006A6C60"/>
    <w:rsid w:val="006B1639"/>
    <w:rsid w:val="006B19C9"/>
    <w:rsid w:val="006B3FF1"/>
    <w:rsid w:val="006B6102"/>
    <w:rsid w:val="006B6288"/>
    <w:rsid w:val="006B770C"/>
    <w:rsid w:val="006C0B5A"/>
    <w:rsid w:val="006C1854"/>
    <w:rsid w:val="006C454F"/>
    <w:rsid w:val="006C718B"/>
    <w:rsid w:val="006C7F1E"/>
    <w:rsid w:val="006D005B"/>
    <w:rsid w:val="006D14B9"/>
    <w:rsid w:val="006D3287"/>
    <w:rsid w:val="006D49FD"/>
    <w:rsid w:val="006D4EFA"/>
    <w:rsid w:val="006D5024"/>
    <w:rsid w:val="006D6096"/>
    <w:rsid w:val="006D7C56"/>
    <w:rsid w:val="006E0989"/>
    <w:rsid w:val="006E1548"/>
    <w:rsid w:val="006E377A"/>
    <w:rsid w:val="006E4354"/>
    <w:rsid w:val="006E61ED"/>
    <w:rsid w:val="006E6FF7"/>
    <w:rsid w:val="006E7768"/>
    <w:rsid w:val="006E7852"/>
    <w:rsid w:val="006F0420"/>
    <w:rsid w:val="006F1EBD"/>
    <w:rsid w:val="007029E2"/>
    <w:rsid w:val="00706CD8"/>
    <w:rsid w:val="00706FC3"/>
    <w:rsid w:val="00707883"/>
    <w:rsid w:val="00712710"/>
    <w:rsid w:val="00712889"/>
    <w:rsid w:val="00713CBA"/>
    <w:rsid w:val="00716A84"/>
    <w:rsid w:val="007201C9"/>
    <w:rsid w:val="007204C9"/>
    <w:rsid w:val="007218AC"/>
    <w:rsid w:val="007235BF"/>
    <w:rsid w:val="00725636"/>
    <w:rsid w:val="0072572D"/>
    <w:rsid w:val="00727A61"/>
    <w:rsid w:val="00735C9C"/>
    <w:rsid w:val="00737809"/>
    <w:rsid w:val="00737F66"/>
    <w:rsid w:val="0074021D"/>
    <w:rsid w:val="00741B41"/>
    <w:rsid w:val="007429B6"/>
    <w:rsid w:val="0074313C"/>
    <w:rsid w:val="007447A1"/>
    <w:rsid w:val="00744856"/>
    <w:rsid w:val="00744FFC"/>
    <w:rsid w:val="00745A47"/>
    <w:rsid w:val="00745C0C"/>
    <w:rsid w:val="00746479"/>
    <w:rsid w:val="00747074"/>
    <w:rsid w:val="007470FE"/>
    <w:rsid w:val="00747706"/>
    <w:rsid w:val="00747C31"/>
    <w:rsid w:val="00750782"/>
    <w:rsid w:val="00750845"/>
    <w:rsid w:val="007511C5"/>
    <w:rsid w:val="00753E2E"/>
    <w:rsid w:val="00755A54"/>
    <w:rsid w:val="0075699B"/>
    <w:rsid w:val="00761EA4"/>
    <w:rsid w:val="007632DD"/>
    <w:rsid w:val="00763362"/>
    <w:rsid w:val="007653DC"/>
    <w:rsid w:val="00775C28"/>
    <w:rsid w:val="007803D4"/>
    <w:rsid w:val="00780D5B"/>
    <w:rsid w:val="007825DE"/>
    <w:rsid w:val="00783B1A"/>
    <w:rsid w:val="0078487E"/>
    <w:rsid w:val="007925EA"/>
    <w:rsid w:val="0079359E"/>
    <w:rsid w:val="0079616B"/>
    <w:rsid w:val="007961B0"/>
    <w:rsid w:val="007A1956"/>
    <w:rsid w:val="007A3F32"/>
    <w:rsid w:val="007A4B54"/>
    <w:rsid w:val="007A58BA"/>
    <w:rsid w:val="007A5F34"/>
    <w:rsid w:val="007A69F6"/>
    <w:rsid w:val="007A7EB5"/>
    <w:rsid w:val="007B087A"/>
    <w:rsid w:val="007B0B05"/>
    <w:rsid w:val="007B1E14"/>
    <w:rsid w:val="007B41AE"/>
    <w:rsid w:val="007B60A7"/>
    <w:rsid w:val="007B6208"/>
    <w:rsid w:val="007B73F1"/>
    <w:rsid w:val="007C0DEB"/>
    <w:rsid w:val="007C2C7D"/>
    <w:rsid w:val="007C4B30"/>
    <w:rsid w:val="007C7420"/>
    <w:rsid w:val="007C76E1"/>
    <w:rsid w:val="007D1AB3"/>
    <w:rsid w:val="007D21D5"/>
    <w:rsid w:val="007D61CB"/>
    <w:rsid w:val="007D7826"/>
    <w:rsid w:val="007E45FF"/>
    <w:rsid w:val="007E5690"/>
    <w:rsid w:val="007E59D9"/>
    <w:rsid w:val="007E5D9D"/>
    <w:rsid w:val="007F0C4A"/>
    <w:rsid w:val="007F0FBA"/>
    <w:rsid w:val="007F2442"/>
    <w:rsid w:val="007F24B5"/>
    <w:rsid w:val="007F25D7"/>
    <w:rsid w:val="007F763C"/>
    <w:rsid w:val="00800C89"/>
    <w:rsid w:val="00801B0A"/>
    <w:rsid w:val="0080410B"/>
    <w:rsid w:val="008049BB"/>
    <w:rsid w:val="00805634"/>
    <w:rsid w:val="00806F0F"/>
    <w:rsid w:val="00807D15"/>
    <w:rsid w:val="00810D3D"/>
    <w:rsid w:val="00810D68"/>
    <w:rsid w:val="00811922"/>
    <w:rsid w:val="008124AE"/>
    <w:rsid w:val="00812F12"/>
    <w:rsid w:val="008170B1"/>
    <w:rsid w:val="0082004E"/>
    <w:rsid w:val="008272F4"/>
    <w:rsid w:val="008274F7"/>
    <w:rsid w:val="0083023E"/>
    <w:rsid w:val="0083154F"/>
    <w:rsid w:val="0083223F"/>
    <w:rsid w:val="00835D04"/>
    <w:rsid w:val="0083617A"/>
    <w:rsid w:val="00842906"/>
    <w:rsid w:val="00844FD7"/>
    <w:rsid w:val="00847DE6"/>
    <w:rsid w:val="008516CD"/>
    <w:rsid w:val="00852D89"/>
    <w:rsid w:val="00853C14"/>
    <w:rsid w:val="008561B2"/>
    <w:rsid w:val="0086193F"/>
    <w:rsid w:val="00861F46"/>
    <w:rsid w:val="00861F6C"/>
    <w:rsid w:val="008646C2"/>
    <w:rsid w:val="0086482E"/>
    <w:rsid w:val="00866FE7"/>
    <w:rsid w:val="0086760B"/>
    <w:rsid w:val="00870A74"/>
    <w:rsid w:val="00870B52"/>
    <w:rsid w:val="00872136"/>
    <w:rsid w:val="0087223D"/>
    <w:rsid w:val="0087250F"/>
    <w:rsid w:val="0087352B"/>
    <w:rsid w:val="0087397E"/>
    <w:rsid w:val="00874848"/>
    <w:rsid w:val="00874F15"/>
    <w:rsid w:val="00875FE4"/>
    <w:rsid w:val="00883C28"/>
    <w:rsid w:val="008842D8"/>
    <w:rsid w:val="00885211"/>
    <w:rsid w:val="00885669"/>
    <w:rsid w:val="0088592C"/>
    <w:rsid w:val="00886DD4"/>
    <w:rsid w:val="008909B1"/>
    <w:rsid w:val="00891EF8"/>
    <w:rsid w:val="0089307A"/>
    <w:rsid w:val="008935AC"/>
    <w:rsid w:val="008939E1"/>
    <w:rsid w:val="0089580C"/>
    <w:rsid w:val="0089661A"/>
    <w:rsid w:val="008977A7"/>
    <w:rsid w:val="008A1144"/>
    <w:rsid w:val="008A16E5"/>
    <w:rsid w:val="008A3136"/>
    <w:rsid w:val="008A3D97"/>
    <w:rsid w:val="008A4482"/>
    <w:rsid w:val="008A572D"/>
    <w:rsid w:val="008A730B"/>
    <w:rsid w:val="008B1225"/>
    <w:rsid w:val="008B5936"/>
    <w:rsid w:val="008B691A"/>
    <w:rsid w:val="008B70F0"/>
    <w:rsid w:val="008C015E"/>
    <w:rsid w:val="008C1049"/>
    <w:rsid w:val="008C355B"/>
    <w:rsid w:val="008C378E"/>
    <w:rsid w:val="008C4691"/>
    <w:rsid w:val="008C4BD1"/>
    <w:rsid w:val="008C641A"/>
    <w:rsid w:val="008C7531"/>
    <w:rsid w:val="008C7B87"/>
    <w:rsid w:val="008C7C65"/>
    <w:rsid w:val="008D2778"/>
    <w:rsid w:val="008D37E3"/>
    <w:rsid w:val="008D5D40"/>
    <w:rsid w:val="008E0770"/>
    <w:rsid w:val="008E23CA"/>
    <w:rsid w:val="008E2EAB"/>
    <w:rsid w:val="008E7014"/>
    <w:rsid w:val="008F390D"/>
    <w:rsid w:val="008F58E6"/>
    <w:rsid w:val="009003E6"/>
    <w:rsid w:val="00900D9D"/>
    <w:rsid w:val="00901FEE"/>
    <w:rsid w:val="00902367"/>
    <w:rsid w:val="00911789"/>
    <w:rsid w:val="00913D3D"/>
    <w:rsid w:val="009157B8"/>
    <w:rsid w:val="00917295"/>
    <w:rsid w:val="00917A53"/>
    <w:rsid w:val="0092015B"/>
    <w:rsid w:val="009201EC"/>
    <w:rsid w:val="00922BE7"/>
    <w:rsid w:val="00922DCE"/>
    <w:rsid w:val="00922EF1"/>
    <w:rsid w:val="00923E7A"/>
    <w:rsid w:val="009256B7"/>
    <w:rsid w:val="009274EB"/>
    <w:rsid w:val="00927CD6"/>
    <w:rsid w:val="00932F56"/>
    <w:rsid w:val="0093390E"/>
    <w:rsid w:val="00934A93"/>
    <w:rsid w:val="00935648"/>
    <w:rsid w:val="00936021"/>
    <w:rsid w:val="00936B84"/>
    <w:rsid w:val="00937186"/>
    <w:rsid w:val="009445B8"/>
    <w:rsid w:val="009469FB"/>
    <w:rsid w:val="00946A0A"/>
    <w:rsid w:val="00951799"/>
    <w:rsid w:val="009535CE"/>
    <w:rsid w:val="00957009"/>
    <w:rsid w:val="00960279"/>
    <w:rsid w:val="00960E47"/>
    <w:rsid w:val="009639D8"/>
    <w:rsid w:val="00966089"/>
    <w:rsid w:val="009668F4"/>
    <w:rsid w:val="00966CC5"/>
    <w:rsid w:val="0096717B"/>
    <w:rsid w:val="009740BF"/>
    <w:rsid w:val="00975218"/>
    <w:rsid w:val="0097523C"/>
    <w:rsid w:val="009757DB"/>
    <w:rsid w:val="00980747"/>
    <w:rsid w:val="00982161"/>
    <w:rsid w:val="0098333A"/>
    <w:rsid w:val="009837ED"/>
    <w:rsid w:val="00985145"/>
    <w:rsid w:val="009852A4"/>
    <w:rsid w:val="00987C63"/>
    <w:rsid w:val="00991A1F"/>
    <w:rsid w:val="00992CED"/>
    <w:rsid w:val="0099350B"/>
    <w:rsid w:val="00994DC2"/>
    <w:rsid w:val="009951B0"/>
    <w:rsid w:val="00995FA8"/>
    <w:rsid w:val="009A0334"/>
    <w:rsid w:val="009A2621"/>
    <w:rsid w:val="009A3D89"/>
    <w:rsid w:val="009A43A6"/>
    <w:rsid w:val="009A4E49"/>
    <w:rsid w:val="009A513E"/>
    <w:rsid w:val="009A5288"/>
    <w:rsid w:val="009B1954"/>
    <w:rsid w:val="009B27CB"/>
    <w:rsid w:val="009B33D0"/>
    <w:rsid w:val="009B4422"/>
    <w:rsid w:val="009B4DDA"/>
    <w:rsid w:val="009B51B4"/>
    <w:rsid w:val="009B611D"/>
    <w:rsid w:val="009B70F4"/>
    <w:rsid w:val="009B753E"/>
    <w:rsid w:val="009C067D"/>
    <w:rsid w:val="009C0912"/>
    <w:rsid w:val="009C09DC"/>
    <w:rsid w:val="009C3163"/>
    <w:rsid w:val="009C3989"/>
    <w:rsid w:val="009C66D4"/>
    <w:rsid w:val="009C69F8"/>
    <w:rsid w:val="009D0071"/>
    <w:rsid w:val="009D049A"/>
    <w:rsid w:val="009D1961"/>
    <w:rsid w:val="009D2BD4"/>
    <w:rsid w:val="009D52C6"/>
    <w:rsid w:val="009D7D11"/>
    <w:rsid w:val="009E030E"/>
    <w:rsid w:val="009E2347"/>
    <w:rsid w:val="009E3126"/>
    <w:rsid w:val="009E3233"/>
    <w:rsid w:val="009E38AF"/>
    <w:rsid w:val="009E70D4"/>
    <w:rsid w:val="009F0CFD"/>
    <w:rsid w:val="009F1586"/>
    <w:rsid w:val="009F37E3"/>
    <w:rsid w:val="009F4459"/>
    <w:rsid w:val="009F5C8E"/>
    <w:rsid w:val="009F64FA"/>
    <w:rsid w:val="009F72A1"/>
    <w:rsid w:val="009F771A"/>
    <w:rsid w:val="00A00604"/>
    <w:rsid w:val="00A03757"/>
    <w:rsid w:val="00A03A11"/>
    <w:rsid w:val="00A0723E"/>
    <w:rsid w:val="00A11AEA"/>
    <w:rsid w:val="00A138E0"/>
    <w:rsid w:val="00A14113"/>
    <w:rsid w:val="00A20DE0"/>
    <w:rsid w:val="00A20EF9"/>
    <w:rsid w:val="00A2113C"/>
    <w:rsid w:val="00A213F3"/>
    <w:rsid w:val="00A2317B"/>
    <w:rsid w:val="00A232D9"/>
    <w:rsid w:val="00A2382F"/>
    <w:rsid w:val="00A23E28"/>
    <w:rsid w:val="00A261CA"/>
    <w:rsid w:val="00A26666"/>
    <w:rsid w:val="00A30DAC"/>
    <w:rsid w:val="00A31041"/>
    <w:rsid w:val="00A33A0D"/>
    <w:rsid w:val="00A34035"/>
    <w:rsid w:val="00A3578B"/>
    <w:rsid w:val="00A363D4"/>
    <w:rsid w:val="00A36B0D"/>
    <w:rsid w:val="00A375E9"/>
    <w:rsid w:val="00A40EEF"/>
    <w:rsid w:val="00A41FA0"/>
    <w:rsid w:val="00A42484"/>
    <w:rsid w:val="00A431A8"/>
    <w:rsid w:val="00A43C29"/>
    <w:rsid w:val="00A447C1"/>
    <w:rsid w:val="00A454C2"/>
    <w:rsid w:val="00A45FA6"/>
    <w:rsid w:val="00A46DF6"/>
    <w:rsid w:val="00A4729F"/>
    <w:rsid w:val="00A47BAD"/>
    <w:rsid w:val="00A50B48"/>
    <w:rsid w:val="00A5126A"/>
    <w:rsid w:val="00A513F9"/>
    <w:rsid w:val="00A5276B"/>
    <w:rsid w:val="00A565C6"/>
    <w:rsid w:val="00A57A20"/>
    <w:rsid w:val="00A60931"/>
    <w:rsid w:val="00A61678"/>
    <w:rsid w:val="00A6470A"/>
    <w:rsid w:val="00A66257"/>
    <w:rsid w:val="00A6670C"/>
    <w:rsid w:val="00A672F6"/>
    <w:rsid w:val="00A675CB"/>
    <w:rsid w:val="00A675F6"/>
    <w:rsid w:val="00A711C7"/>
    <w:rsid w:val="00A71900"/>
    <w:rsid w:val="00A758DA"/>
    <w:rsid w:val="00A75BBA"/>
    <w:rsid w:val="00A77C29"/>
    <w:rsid w:val="00A8102A"/>
    <w:rsid w:val="00A83FC2"/>
    <w:rsid w:val="00A844AE"/>
    <w:rsid w:val="00A847FC"/>
    <w:rsid w:val="00A850AA"/>
    <w:rsid w:val="00A86E06"/>
    <w:rsid w:val="00A8774D"/>
    <w:rsid w:val="00A90799"/>
    <w:rsid w:val="00A910A1"/>
    <w:rsid w:val="00A930FA"/>
    <w:rsid w:val="00A97D8B"/>
    <w:rsid w:val="00AA1268"/>
    <w:rsid w:val="00AA1D7A"/>
    <w:rsid w:val="00AA2471"/>
    <w:rsid w:val="00AA48E7"/>
    <w:rsid w:val="00AA5CFF"/>
    <w:rsid w:val="00AA6900"/>
    <w:rsid w:val="00AA6D90"/>
    <w:rsid w:val="00AB2289"/>
    <w:rsid w:val="00AB2D20"/>
    <w:rsid w:val="00AB43CB"/>
    <w:rsid w:val="00AB5105"/>
    <w:rsid w:val="00AB7CD0"/>
    <w:rsid w:val="00AB7F19"/>
    <w:rsid w:val="00AC26CA"/>
    <w:rsid w:val="00AC2BC8"/>
    <w:rsid w:val="00AC5BE1"/>
    <w:rsid w:val="00AC6205"/>
    <w:rsid w:val="00AD0EC1"/>
    <w:rsid w:val="00AD1103"/>
    <w:rsid w:val="00AD22A9"/>
    <w:rsid w:val="00AD5088"/>
    <w:rsid w:val="00AD6AD5"/>
    <w:rsid w:val="00AE0D92"/>
    <w:rsid w:val="00AE220A"/>
    <w:rsid w:val="00AE3305"/>
    <w:rsid w:val="00AE7B78"/>
    <w:rsid w:val="00AF2A11"/>
    <w:rsid w:val="00B01B01"/>
    <w:rsid w:val="00B04457"/>
    <w:rsid w:val="00B04629"/>
    <w:rsid w:val="00B04F27"/>
    <w:rsid w:val="00B0576E"/>
    <w:rsid w:val="00B05F3A"/>
    <w:rsid w:val="00B06EF1"/>
    <w:rsid w:val="00B075D7"/>
    <w:rsid w:val="00B07C53"/>
    <w:rsid w:val="00B1754A"/>
    <w:rsid w:val="00B20B01"/>
    <w:rsid w:val="00B223E8"/>
    <w:rsid w:val="00B2411D"/>
    <w:rsid w:val="00B25082"/>
    <w:rsid w:val="00B2649F"/>
    <w:rsid w:val="00B309E0"/>
    <w:rsid w:val="00B30D66"/>
    <w:rsid w:val="00B31CBD"/>
    <w:rsid w:val="00B32A80"/>
    <w:rsid w:val="00B32B78"/>
    <w:rsid w:val="00B36CAD"/>
    <w:rsid w:val="00B372E8"/>
    <w:rsid w:val="00B373A8"/>
    <w:rsid w:val="00B406F8"/>
    <w:rsid w:val="00B46646"/>
    <w:rsid w:val="00B46D39"/>
    <w:rsid w:val="00B46DDD"/>
    <w:rsid w:val="00B507B6"/>
    <w:rsid w:val="00B51AE5"/>
    <w:rsid w:val="00B5309C"/>
    <w:rsid w:val="00B53BA2"/>
    <w:rsid w:val="00B5498D"/>
    <w:rsid w:val="00B57873"/>
    <w:rsid w:val="00B60FF9"/>
    <w:rsid w:val="00B663CF"/>
    <w:rsid w:val="00B668E1"/>
    <w:rsid w:val="00B66DB0"/>
    <w:rsid w:val="00B73EF7"/>
    <w:rsid w:val="00B75682"/>
    <w:rsid w:val="00B759C0"/>
    <w:rsid w:val="00B8265B"/>
    <w:rsid w:val="00B86859"/>
    <w:rsid w:val="00B86D56"/>
    <w:rsid w:val="00B86DFB"/>
    <w:rsid w:val="00B87DCE"/>
    <w:rsid w:val="00B90222"/>
    <w:rsid w:val="00B90D78"/>
    <w:rsid w:val="00B92954"/>
    <w:rsid w:val="00B94B66"/>
    <w:rsid w:val="00B95C0E"/>
    <w:rsid w:val="00B976FF"/>
    <w:rsid w:val="00BA1638"/>
    <w:rsid w:val="00BA4412"/>
    <w:rsid w:val="00BA4E4C"/>
    <w:rsid w:val="00BA50A6"/>
    <w:rsid w:val="00BA5853"/>
    <w:rsid w:val="00BA67D1"/>
    <w:rsid w:val="00BA697A"/>
    <w:rsid w:val="00BB1590"/>
    <w:rsid w:val="00BB278F"/>
    <w:rsid w:val="00BB2AA0"/>
    <w:rsid w:val="00BB4EB9"/>
    <w:rsid w:val="00BB5F70"/>
    <w:rsid w:val="00BB5FC3"/>
    <w:rsid w:val="00BB6E26"/>
    <w:rsid w:val="00BB7F9E"/>
    <w:rsid w:val="00BC076D"/>
    <w:rsid w:val="00BC0C98"/>
    <w:rsid w:val="00BC1D42"/>
    <w:rsid w:val="00BC1F20"/>
    <w:rsid w:val="00BC2945"/>
    <w:rsid w:val="00BC4234"/>
    <w:rsid w:val="00BC4A1A"/>
    <w:rsid w:val="00BC5E41"/>
    <w:rsid w:val="00BD0E21"/>
    <w:rsid w:val="00BD207C"/>
    <w:rsid w:val="00BD3E53"/>
    <w:rsid w:val="00BD79FB"/>
    <w:rsid w:val="00BE2207"/>
    <w:rsid w:val="00BE31A4"/>
    <w:rsid w:val="00BE3485"/>
    <w:rsid w:val="00BE3EDB"/>
    <w:rsid w:val="00BE4EB8"/>
    <w:rsid w:val="00BE5458"/>
    <w:rsid w:val="00BE55CD"/>
    <w:rsid w:val="00BE63AE"/>
    <w:rsid w:val="00BF1AE5"/>
    <w:rsid w:val="00BF2E2D"/>
    <w:rsid w:val="00BF44A9"/>
    <w:rsid w:val="00BF580C"/>
    <w:rsid w:val="00BF5FA1"/>
    <w:rsid w:val="00BF626A"/>
    <w:rsid w:val="00C02674"/>
    <w:rsid w:val="00C02B49"/>
    <w:rsid w:val="00C050B0"/>
    <w:rsid w:val="00C113DB"/>
    <w:rsid w:val="00C14C15"/>
    <w:rsid w:val="00C17A06"/>
    <w:rsid w:val="00C17AD2"/>
    <w:rsid w:val="00C2000F"/>
    <w:rsid w:val="00C218AA"/>
    <w:rsid w:val="00C26F42"/>
    <w:rsid w:val="00C306A0"/>
    <w:rsid w:val="00C31933"/>
    <w:rsid w:val="00C31F01"/>
    <w:rsid w:val="00C33E61"/>
    <w:rsid w:val="00C3427C"/>
    <w:rsid w:val="00C3724E"/>
    <w:rsid w:val="00C373BA"/>
    <w:rsid w:val="00C40B99"/>
    <w:rsid w:val="00C419BC"/>
    <w:rsid w:val="00C44F5E"/>
    <w:rsid w:val="00C451A2"/>
    <w:rsid w:val="00C45640"/>
    <w:rsid w:val="00C464FC"/>
    <w:rsid w:val="00C46D19"/>
    <w:rsid w:val="00C47B2A"/>
    <w:rsid w:val="00C5131D"/>
    <w:rsid w:val="00C52AF2"/>
    <w:rsid w:val="00C55234"/>
    <w:rsid w:val="00C5523C"/>
    <w:rsid w:val="00C55B87"/>
    <w:rsid w:val="00C72B2B"/>
    <w:rsid w:val="00C73F6B"/>
    <w:rsid w:val="00C74184"/>
    <w:rsid w:val="00C765CA"/>
    <w:rsid w:val="00C76FDA"/>
    <w:rsid w:val="00C772BB"/>
    <w:rsid w:val="00C8145C"/>
    <w:rsid w:val="00C943BB"/>
    <w:rsid w:val="00C949EC"/>
    <w:rsid w:val="00C95769"/>
    <w:rsid w:val="00C96613"/>
    <w:rsid w:val="00CA01A3"/>
    <w:rsid w:val="00CA2472"/>
    <w:rsid w:val="00CA25D8"/>
    <w:rsid w:val="00CA3129"/>
    <w:rsid w:val="00CA3D87"/>
    <w:rsid w:val="00CA45B7"/>
    <w:rsid w:val="00CA4F9B"/>
    <w:rsid w:val="00CA6922"/>
    <w:rsid w:val="00CA6EAE"/>
    <w:rsid w:val="00CB21CE"/>
    <w:rsid w:val="00CB2653"/>
    <w:rsid w:val="00CB46E2"/>
    <w:rsid w:val="00CB7CC3"/>
    <w:rsid w:val="00CC1957"/>
    <w:rsid w:val="00CC42D8"/>
    <w:rsid w:val="00CC5F1D"/>
    <w:rsid w:val="00CC779B"/>
    <w:rsid w:val="00CD2D1D"/>
    <w:rsid w:val="00CD374D"/>
    <w:rsid w:val="00CD6EB0"/>
    <w:rsid w:val="00CE07F2"/>
    <w:rsid w:val="00CE1799"/>
    <w:rsid w:val="00CE184E"/>
    <w:rsid w:val="00CE2F49"/>
    <w:rsid w:val="00CE5C7F"/>
    <w:rsid w:val="00CE7649"/>
    <w:rsid w:val="00CF079A"/>
    <w:rsid w:val="00CF39D8"/>
    <w:rsid w:val="00CF5425"/>
    <w:rsid w:val="00CF7D99"/>
    <w:rsid w:val="00D00C4D"/>
    <w:rsid w:val="00D02576"/>
    <w:rsid w:val="00D05399"/>
    <w:rsid w:val="00D1082F"/>
    <w:rsid w:val="00D10870"/>
    <w:rsid w:val="00D11812"/>
    <w:rsid w:val="00D12F28"/>
    <w:rsid w:val="00D13CAF"/>
    <w:rsid w:val="00D14C87"/>
    <w:rsid w:val="00D157BE"/>
    <w:rsid w:val="00D17B08"/>
    <w:rsid w:val="00D20C44"/>
    <w:rsid w:val="00D2136E"/>
    <w:rsid w:val="00D22AA2"/>
    <w:rsid w:val="00D2343D"/>
    <w:rsid w:val="00D250CE"/>
    <w:rsid w:val="00D26536"/>
    <w:rsid w:val="00D305FE"/>
    <w:rsid w:val="00D3154A"/>
    <w:rsid w:val="00D341A8"/>
    <w:rsid w:val="00D3666F"/>
    <w:rsid w:val="00D36F2A"/>
    <w:rsid w:val="00D3797F"/>
    <w:rsid w:val="00D37DFD"/>
    <w:rsid w:val="00D410ED"/>
    <w:rsid w:val="00D4119C"/>
    <w:rsid w:val="00D419A1"/>
    <w:rsid w:val="00D426CB"/>
    <w:rsid w:val="00D44144"/>
    <w:rsid w:val="00D454A5"/>
    <w:rsid w:val="00D477CB"/>
    <w:rsid w:val="00D5000F"/>
    <w:rsid w:val="00D50416"/>
    <w:rsid w:val="00D51F2D"/>
    <w:rsid w:val="00D525BC"/>
    <w:rsid w:val="00D53CD0"/>
    <w:rsid w:val="00D548AE"/>
    <w:rsid w:val="00D565B2"/>
    <w:rsid w:val="00D570E6"/>
    <w:rsid w:val="00D57133"/>
    <w:rsid w:val="00D5747B"/>
    <w:rsid w:val="00D57884"/>
    <w:rsid w:val="00D60973"/>
    <w:rsid w:val="00D620F8"/>
    <w:rsid w:val="00D63FC7"/>
    <w:rsid w:val="00D6632D"/>
    <w:rsid w:val="00D66490"/>
    <w:rsid w:val="00D66CBB"/>
    <w:rsid w:val="00D6755C"/>
    <w:rsid w:val="00D71ED4"/>
    <w:rsid w:val="00D7375B"/>
    <w:rsid w:val="00D740F4"/>
    <w:rsid w:val="00D753D6"/>
    <w:rsid w:val="00D77BB1"/>
    <w:rsid w:val="00D80F0A"/>
    <w:rsid w:val="00D81A78"/>
    <w:rsid w:val="00D81FA3"/>
    <w:rsid w:val="00D82A71"/>
    <w:rsid w:val="00D82C14"/>
    <w:rsid w:val="00D831E9"/>
    <w:rsid w:val="00D84528"/>
    <w:rsid w:val="00D84A14"/>
    <w:rsid w:val="00D9122C"/>
    <w:rsid w:val="00D92928"/>
    <w:rsid w:val="00D92F4D"/>
    <w:rsid w:val="00DA1E2F"/>
    <w:rsid w:val="00DA23CF"/>
    <w:rsid w:val="00DA37C0"/>
    <w:rsid w:val="00DB0B43"/>
    <w:rsid w:val="00DB3979"/>
    <w:rsid w:val="00DB4D29"/>
    <w:rsid w:val="00DB5681"/>
    <w:rsid w:val="00DB56F8"/>
    <w:rsid w:val="00DB6B16"/>
    <w:rsid w:val="00DB70D8"/>
    <w:rsid w:val="00DB7D5E"/>
    <w:rsid w:val="00DC0538"/>
    <w:rsid w:val="00DC43E5"/>
    <w:rsid w:val="00DD2A99"/>
    <w:rsid w:val="00DD3DE2"/>
    <w:rsid w:val="00DD6446"/>
    <w:rsid w:val="00DD73E9"/>
    <w:rsid w:val="00DD764F"/>
    <w:rsid w:val="00DD7B4C"/>
    <w:rsid w:val="00DE0332"/>
    <w:rsid w:val="00DE2266"/>
    <w:rsid w:val="00DE3BF5"/>
    <w:rsid w:val="00DE3F11"/>
    <w:rsid w:val="00DE4A65"/>
    <w:rsid w:val="00DF0B55"/>
    <w:rsid w:val="00DF219B"/>
    <w:rsid w:val="00DF2ACA"/>
    <w:rsid w:val="00DF3836"/>
    <w:rsid w:val="00DF44CE"/>
    <w:rsid w:val="00E016EE"/>
    <w:rsid w:val="00E01ED8"/>
    <w:rsid w:val="00E04CF1"/>
    <w:rsid w:val="00E10723"/>
    <w:rsid w:val="00E11D97"/>
    <w:rsid w:val="00E12B31"/>
    <w:rsid w:val="00E12D37"/>
    <w:rsid w:val="00E1335B"/>
    <w:rsid w:val="00E13A03"/>
    <w:rsid w:val="00E13AFE"/>
    <w:rsid w:val="00E144F0"/>
    <w:rsid w:val="00E16849"/>
    <w:rsid w:val="00E205C9"/>
    <w:rsid w:val="00E21400"/>
    <w:rsid w:val="00E22463"/>
    <w:rsid w:val="00E22523"/>
    <w:rsid w:val="00E228AD"/>
    <w:rsid w:val="00E26603"/>
    <w:rsid w:val="00E26B70"/>
    <w:rsid w:val="00E26B99"/>
    <w:rsid w:val="00E27DBC"/>
    <w:rsid w:val="00E30EBC"/>
    <w:rsid w:val="00E32415"/>
    <w:rsid w:val="00E32B56"/>
    <w:rsid w:val="00E33F11"/>
    <w:rsid w:val="00E3631F"/>
    <w:rsid w:val="00E3680D"/>
    <w:rsid w:val="00E36D53"/>
    <w:rsid w:val="00E4083A"/>
    <w:rsid w:val="00E41188"/>
    <w:rsid w:val="00E41D7C"/>
    <w:rsid w:val="00E43843"/>
    <w:rsid w:val="00E516DC"/>
    <w:rsid w:val="00E532D2"/>
    <w:rsid w:val="00E54655"/>
    <w:rsid w:val="00E56A80"/>
    <w:rsid w:val="00E57196"/>
    <w:rsid w:val="00E57A4E"/>
    <w:rsid w:val="00E62688"/>
    <w:rsid w:val="00E64BD1"/>
    <w:rsid w:val="00E6661C"/>
    <w:rsid w:val="00E6705B"/>
    <w:rsid w:val="00E67DD9"/>
    <w:rsid w:val="00E71324"/>
    <w:rsid w:val="00E73702"/>
    <w:rsid w:val="00E7503A"/>
    <w:rsid w:val="00E75431"/>
    <w:rsid w:val="00E779D3"/>
    <w:rsid w:val="00E80D50"/>
    <w:rsid w:val="00E83CA6"/>
    <w:rsid w:val="00E84976"/>
    <w:rsid w:val="00E85994"/>
    <w:rsid w:val="00E85A18"/>
    <w:rsid w:val="00E86550"/>
    <w:rsid w:val="00E907C5"/>
    <w:rsid w:val="00E910BD"/>
    <w:rsid w:val="00E91F25"/>
    <w:rsid w:val="00E94781"/>
    <w:rsid w:val="00E9584D"/>
    <w:rsid w:val="00E97F9B"/>
    <w:rsid w:val="00EA12E8"/>
    <w:rsid w:val="00EA1BEB"/>
    <w:rsid w:val="00EA201F"/>
    <w:rsid w:val="00EA2540"/>
    <w:rsid w:val="00EA2689"/>
    <w:rsid w:val="00EA47B5"/>
    <w:rsid w:val="00EA48E4"/>
    <w:rsid w:val="00EB15E8"/>
    <w:rsid w:val="00EB35E3"/>
    <w:rsid w:val="00EB6F06"/>
    <w:rsid w:val="00EC08ED"/>
    <w:rsid w:val="00EC572C"/>
    <w:rsid w:val="00EC5A25"/>
    <w:rsid w:val="00EC7955"/>
    <w:rsid w:val="00ED09E4"/>
    <w:rsid w:val="00ED0B26"/>
    <w:rsid w:val="00ED1255"/>
    <w:rsid w:val="00ED15B0"/>
    <w:rsid w:val="00ED18B1"/>
    <w:rsid w:val="00ED327B"/>
    <w:rsid w:val="00ED540B"/>
    <w:rsid w:val="00ED6071"/>
    <w:rsid w:val="00ED61B1"/>
    <w:rsid w:val="00ED72E5"/>
    <w:rsid w:val="00ED72F2"/>
    <w:rsid w:val="00EE0780"/>
    <w:rsid w:val="00EE1125"/>
    <w:rsid w:val="00EE1BB3"/>
    <w:rsid w:val="00EE2966"/>
    <w:rsid w:val="00EE3620"/>
    <w:rsid w:val="00EE4391"/>
    <w:rsid w:val="00EF0150"/>
    <w:rsid w:val="00EF1204"/>
    <w:rsid w:val="00EF1EA0"/>
    <w:rsid w:val="00EF2715"/>
    <w:rsid w:val="00EF2DA0"/>
    <w:rsid w:val="00EF5445"/>
    <w:rsid w:val="00EF6948"/>
    <w:rsid w:val="00EF7FE5"/>
    <w:rsid w:val="00F042F3"/>
    <w:rsid w:val="00F057B6"/>
    <w:rsid w:val="00F05A05"/>
    <w:rsid w:val="00F06DC8"/>
    <w:rsid w:val="00F0779F"/>
    <w:rsid w:val="00F10053"/>
    <w:rsid w:val="00F10960"/>
    <w:rsid w:val="00F109DC"/>
    <w:rsid w:val="00F13323"/>
    <w:rsid w:val="00F17087"/>
    <w:rsid w:val="00F17243"/>
    <w:rsid w:val="00F200F9"/>
    <w:rsid w:val="00F21228"/>
    <w:rsid w:val="00F2135D"/>
    <w:rsid w:val="00F228A7"/>
    <w:rsid w:val="00F22F5F"/>
    <w:rsid w:val="00F24184"/>
    <w:rsid w:val="00F24818"/>
    <w:rsid w:val="00F25A1A"/>
    <w:rsid w:val="00F25AE2"/>
    <w:rsid w:val="00F25E3B"/>
    <w:rsid w:val="00F26FD6"/>
    <w:rsid w:val="00F27211"/>
    <w:rsid w:val="00F319EA"/>
    <w:rsid w:val="00F323CA"/>
    <w:rsid w:val="00F36BE5"/>
    <w:rsid w:val="00F40995"/>
    <w:rsid w:val="00F429D3"/>
    <w:rsid w:val="00F438A5"/>
    <w:rsid w:val="00F450E0"/>
    <w:rsid w:val="00F4783D"/>
    <w:rsid w:val="00F51C38"/>
    <w:rsid w:val="00F528E7"/>
    <w:rsid w:val="00F529CD"/>
    <w:rsid w:val="00F538DF"/>
    <w:rsid w:val="00F53A6F"/>
    <w:rsid w:val="00F55139"/>
    <w:rsid w:val="00F556DA"/>
    <w:rsid w:val="00F561E1"/>
    <w:rsid w:val="00F56F2B"/>
    <w:rsid w:val="00F579A9"/>
    <w:rsid w:val="00F57F77"/>
    <w:rsid w:val="00F608DB"/>
    <w:rsid w:val="00F60AF2"/>
    <w:rsid w:val="00F60F72"/>
    <w:rsid w:val="00F62498"/>
    <w:rsid w:val="00F63CA7"/>
    <w:rsid w:val="00F64953"/>
    <w:rsid w:val="00F64A9F"/>
    <w:rsid w:val="00F64C1F"/>
    <w:rsid w:val="00F70CDE"/>
    <w:rsid w:val="00F738A6"/>
    <w:rsid w:val="00F74C0D"/>
    <w:rsid w:val="00F767AE"/>
    <w:rsid w:val="00F76DED"/>
    <w:rsid w:val="00F80CF9"/>
    <w:rsid w:val="00F8130A"/>
    <w:rsid w:val="00F82294"/>
    <w:rsid w:val="00F8255D"/>
    <w:rsid w:val="00F82C8E"/>
    <w:rsid w:val="00F8313A"/>
    <w:rsid w:val="00F83D27"/>
    <w:rsid w:val="00F85E5D"/>
    <w:rsid w:val="00F86C13"/>
    <w:rsid w:val="00F86D77"/>
    <w:rsid w:val="00F87201"/>
    <w:rsid w:val="00F87E9F"/>
    <w:rsid w:val="00F901BD"/>
    <w:rsid w:val="00F90F0E"/>
    <w:rsid w:val="00F920C5"/>
    <w:rsid w:val="00F940DE"/>
    <w:rsid w:val="00F94A6C"/>
    <w:rsid w:val="00F95913"/>
    <w:rsid w:val="00FA0C1B"/>
    <w:rsid w:val="00FA14C2"/>
    <w:rsid w:val="00FA1AEB"/>
    <w:rsid w:val="00FA3019"/>
    <w:rsid w:val="00FA3B51"/>
    <w:rsid w:val="00FA517D"/>
    <w:rsid w:val="00FA674A"/>
    <w:rsid w:val="00FA68E5"/>
    <w:rsid w:val="00FA6D46"/>
    <w:rsid w:val="00FA7397"/>
    <w:rsid w:val="00FA7AE6"/>
    <w:rsid w:val="00FB19ED"/>
    <w:rsid w:val="00FB24E9"/>
    <w:rsid w:val="00FB2D20"/>
    <w:rsid w:val="00FB5715"/>
    <w:rsid w:val="00FB691D"/>
    <w:rsid w:val="00FB6A68"/>
    <w:rsid w:val="00FB7DE0"/>
    <w:rsid w:val="00FC26AB"/>
    <w:rsid w:val="00FC29A1"/>
    <w:rsid w:val="00FC3DCF"/>
    <w:rsid w:val="00FC426E"/>
    <w:rsid w:val="00FC4B51"/>
    <w:rsid w:val="00FC5BDB"/>
    <w:rsid w:val="00FC75CD"/>
    <w:rsid w:val="00FD1475"/>
    <w:rsid w:val="00FD14A4"/>
    <w:rsid w:val="00FD1D72"/>
    <w:rsid w:val="00FD1E0D"/>
    <w:rsid w:val="00FD2750"/>
    <w:rsid w:val="00FD2CF1"/>
    <w:rsid w:val="00FD307C"/>
    <w:rsid w:val="00FD4E26"/>
    <w:rsid w:val="00FD6377"/>
    <w:rsid w:val="00FE0810"/>
    <w:rsid w:val="00FE15E3"/>
    <w:rsid w:val="00FE1F0B"/>
    <w:rsid w:val="00FE2834"/>
    <w:rsid w:val="00FE3157"/>
    <w:rsid w:val="00FE3A25"/>
    <w:rsid w:val="00FE4C56"/>
    <w:rsid w:val="00FE4FB0"/>
    <w:rsid w:val="00FE5070"/>
    <w:rsid w:val="00FE557E"/>
    <w:rsid w:val="00FE5ED8"/>
    <w:rsid w:val="00FF0D84"/>
    <w:rsid w:val="00FF3ACC"/>
    <w:rsid w:val="00FF4E82"/>
    <w:rsid w:val="00FF541A"/>
    <w:rsid w:val="00FF5E70"/>
    <w:rsid w:val="00FF6591"/>
    <w:rsid w:val="00FF67CB"/>
    <w:rsid w:val="00FF71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B7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F86D77"/>
    <w:pPr>
      <w:keepNext/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39A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6D77"/>
    <w:rPr>
      <w:rFonts w:ascii="Cambria" w:eastAsia="Times New Roman" w:hAnsi="Cambria" w:cs="Times New Roman"/>
      <w:b/>
      <w:bCs/>
      <w:kern w:val="32"/>
      <w:sz w:val="28"/>
      <w:szCs w:val="32"/>
    </w:rPr>
  </w:style>
  <w:style w:type="numbering" w:customStyle="1" w:styleId="11">
    <w:name w:val="Нет списка1"/>
    <w:next w:val="a2"/>
    <w:uiPriority w:val="99"/>
    <w:semiHidden/>
    <w:unhideWhenUsed/>
    <w:rsid w:val="00F86D77"/>
  </w:style>
  <w:style w:type="paragraph" w:customStyle="1" w:styleId="ConsPlusTitle">
    <w:name w:val="ConsPlusTitle"/>
    <w:rsid w:val="00F86D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BodyText21">
    <w:name w:val="Body Text 21"/>
    <w:basedOn w:val="a"/>
    <w:rsid w:val="00F86D77"/>
    <w:pPr>
      <w:widowControl w:val="0"/>
      <w:spacing w:line="-379" w:lineRule="auto"/>
      <w:ind w:firstLine="0"/>
      <w:jc w:val="center"/>
    </w:pPr>
    <w:rPr>
      <w:rFonts w:eastAsia="Times New Roman" w:cs="Times New Roman"/>
      <w:b/>
      <w:szCs w:val="20"/>
      <w:lang w:eastAsia="ru-RU"/>
    </w:rPr>
  </w:style>
  <w:style w:type="paragraph" w:styleId="a3">
    <w:name w:val="Balloon Text"/>
    <w:basedOn w:val="a"/>
    <w:link w:val="a4"/>
    <w:uiPriority w:val="99"/>
    <w:rsid w:val="00F86D77"/>
    <w:pPr>
      <w:ind w:firstLine="0"/>
      <w:jc w:val="left"/>
    </w:pPr>
    <w:rPr>
      <w:rFonts w:ascii="Tahoma" w:eastAsia="Calibri" w:hAnsi="Tahoma" w:cs="Times New Roman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F86D77"/>
    <w:rPr>
      <w:rFonts w:ascii="Tahoma" w:eastAsia="Calibri" w:hAnsi="Tahoma" w:cs="Times New Roman"/>
      <w:sz w:val="16"/>
      <w:szCs w:val="16"/>
    </w:rPr>
  </w:style>
  <w:style w:type="paragraph" w:styleId="a5">
    <w:name w:val="header"/>
    <w:basedOn w:val="a"/>
    <w:link w:val="a6"/>
    <w:uiPriority w:val="99"/>
    <w:rsid w:val="00F86D77"/>
    <w:pPr>
      <w:tabs>
        <w:tab w:val="center" w:pos="4677"/>
        <w:tab w:val="right" w:pos="9355"/>
      </w:tabs>
      <w:spacing w:after="200" w:line="276" w:lineRule="auto"/>
      <w:ind w:firstLine="0"/>
      <w:jc w:val="left"/>
    </w:pPr>
    <w:rPr>
      <w:rFonts w:ascii="Calibri" w:eastAsia="Calibri" w:hAnsi="Calibri" w:cs="Times New Roman"/>
      <w:sz w:val="22"/>
    </w:rPr>
  </w:style>
  <w:style w:type="character" w:customStyle="1" w:styleId="a6">
    <w:name w:val="Верхний колонтитул Знак"/>
    <w:basedOn w:val="a0"/>
    <w:link w:val="a5"/>
    <w:uiPriority w:val="99"/>
    <w:rsid w:val="00F86D77"/>
    <w:rPr>
      <w:rFonts w:ascii="Calibri" w:eastAsia="Calibri" w:hAnsi="Calibri" w:cs="Times New Roman"/>
    </w:rPr>
  </w:style>
  <w:style w:type="paragraph" w:styleId="a7">
    <w:name w:val="footer"/>
    <w:basedOn w:val="a"/>
    <w:link w:val="a8"/>
    <w:rsid w:val="00F86D77"/>
    <w:pPr>
      <w:tabs>
        <w:tab w:val="center" w:pos="4677"/>
        <w:tab w:val="right" w:pos="9355"/>
      </w:tabs>
      <w:spacing w:after="200" w:line="276" w:lineRule="auto"/>
      <w:ind w:firstLine="0"/>
      <w:jc w:val="left"/>
    </w:pPr>
    <w:rPr>
      <w:rFonts w:ascii="Calibri" w:eastAsia="Calibri" w:hAnsi="Calibri" w:cs="Times New Roman"/>
      <w:sz w:val="22"/>
    </w:rPr>
  </w:style>
  <w:style w:type="character" w:customStyle="1" w:styleId="a8">
    <w:name w:val="Нижний колонтитул Знак"/>
    <w:basedOn w:val="a0"/>
    <w:link w:val="a7"/>
    <w:rsid w:val="00F86D77"/>
    <w:rPr>
      <w:rFonts w:ascii="Calibri" w:eastAsia="Calibri" w:hAnsi="Calibri" w:cs="Times New Roman"/>
    </w:rPr>
  </w:style>
  <w:style w:type="paragraph" w:customStyle="1" w:styleId="a9">
    <w:name w:val="Знак Знак Знак Знак Знак Знак Знак Знак Знак Знак Знак Знак Знак Знак Знак"/>
    <w:basedOn w:val="a"/>
    <w:rsid w:val="00F86D77"/>
    <w:pPr>
      <w:widowControl w:val="0"/>
      <w:adjustRightInd w:val="0"/>
      <w:spacing w:after="160" w:line="240" w:lineRule="exact"/>
      <w:ind w:firstLine="0"/>
      <w:jc w:val="right"/>
    </w:pPr>
    <w:rPr>
      <w:rFonts w:eastAsia="Times New Roman" w:cs="Times New Roman"/>
      <w:sz w:val="20"/>
      <w:szCs w:val="20"/>
      <w:lang w:val="en-GB"/>
    </w:rPr>
  </w:style>
  <w:style w:type="paragraph" w:styleId="aa">
    <w:name w:val="List Paragraph"/>
    <w:basedOn w:val="a"/>
    <w:uiPriority w:val="34"/>
    <w:qFormat/>
    <w:rsid w:val="00F86D77"/>
    <w:pPr>
      <w:spacing w:after="200" w:line="276" w:lineRule="auto"/>
      <w:ind w:left="708" w:firstLine="0"/>
      <w:jc w:val="left"/>
    </w:pPr>
    <w:rPr>
      <w:rFonts w:ascii="Calibri" w:eastAsia="Calibri" w:hAnsi="Calibri" w:cs="Times New Roman"/>
      <w:sz w:val="22"/>
    </w:rPr>
  </w:style>
  <w:style w:type="paragraph" w:styleId="ab">
    <w:name w:val="Normal (Web)"/>
    <w:basedOn w:val="a"/>
    <w:uiPriority w:val="99"/>
    <w:unhideWhenUsed/>
    <w:rsid w:val="00F86D77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rsid w:val="00F86D77"/>
    <w:pPr>
      <w:spacing w:after="160" w:line="240" w:lineRule="exact"/>
      <w:ind w:firstLine="0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Pa8">
    <w:name w:val="Pa8"/>
    <w:basedOn w:val="a"/>
    <w:next w:val="a"/>
    <w:rsid w:val="00F86D77"/>
    <w:pPr>
      <w:autoSpaceDE w:val="0"/>
      <w:autoSpaceDN w:val="0"/>
      <w:adjustRightInd w:val="0"/>
      <w:spacing w:before="40" w:line="241" w:lineRule="atLeast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d">
    <w:name w:val="Plain Text"/>
    <w:basedOn w:val="a"/>
    <w:link w:val="ae"/>
    <w:rsid w:val="00F86D77"/>
    <w:pPr>
      <w:autoSpaceDE w:val="0"/>
      <w:autoSpaceDN w:val="0"/>
      <w:ind w:firstLine="0"/>
      <w:jc w:val="left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e">
    <w:name w:val="Текст Знак"/>
    <w:basedOn w:val="a0"/>
    <w:link w:val="ad"/>
    <w:rsid w:val="00F86D77"/>
    <w:rPr>
      <w:rFonts w:ascii="Courier New" w:eastAsia="Times New Roman" w:hAnsi="Courier New" w:cs="Times New Roman"/>
      <w:sz w:val="20"/>
      <w:szCs w:val="20"/>
    </w:rPr>
  </w:style>
  <w:style w:type="paragraph" w:customStyle="1" w:styleId="Default">
    <w:name w:val="Default"/>
    <w:rsid w:val="00F86D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1">
    <w:name w:val="Body Text Indent 2"/>
    <w:basedOn w:val="a"/>
    <w:link w:val="22"/>
    <w:unhideWhenUsed/>
    <w:rsid w:val="00F86D77"/>
    <w:pPr>
      <w:spacing w:after="120" w:line="480" w:lineRule="auto"/>
      <w:ind w:left="283" w:firstLine="0"/>
      <w:jc w:val="left"/>
    </w:pPr>
    <w:rPr>
      <w:rFonts w:ascii="Calibri" w:eastAsia="Calibri" w:hAnsi="Calibri" w:cs="Times New Roman"/>
      <w:sz w:val="22"/>
    </w:rPr>
  </w:style>
  <w:style w:type="character" w:customStyle="1" w:styleId="22">
    <w:name w:val="Основной текст с отступом 2 Знак"/>
    <w:basedOn w:val="a0"/>
    <w:link w:val="21"/>
    <w:rsid w:val="00F86D77"/>
    <w:rPr>
      <w:rFonts w:ascii="Calibri" w:eastAsia="Calibri" w:hAnsi="Calibri" w:cs="Times New Roman"/>
    </w:rPr>
  </w:style>
  <w:style w:type="character" w:customStyle="1" w:styleId="butback1">
    <w:name w:val="butback1"/>
    <w:rsid w:val="00F86D77"/>
    <w:rPr>
      <w:color w:val="666666"/>
    </w:rPr>
  </w:style>
  <w:style w:type="character" w:customStyle="1" w:styleId="submenu-table">
    <w:name w:val="submenu-table"/>
    <w:rsid w:val="00F86D77"/>
  </w:style>
  <w:style w:type="paragraph" w:styleId="3">
    <w:name w:val="Body Text Indent 3"/>
    <w:basedOn w:val="a"/>
    <w:link w:val="30"/>
    <w:rsid w:val="00F86D77"/>
    <w:pPr>
      <w:spacing w:after="120" w:line="276" w:lineRule="auto"/>
      <w:ind w:left="283" w:firstLine="0"/>
      <w:jc w:val="left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86D77"/>
    <w:rPr>
      <w:rFonts w:ascii="Calibri" w:eastAsia="Calibri" w:hAnsi="Calibri" w:cs="Times New Roman"/>
      <w:sz w:val="16"/>
      <w:szCs w:val="16"/>
    </w:rPr>
  </w:style>
  <w:style w:type="table" w:styleId="af">
    <w:name w:val="Table Grid"/>
    <w:basedOn w:val="a1"/>
    <w:uiPriority w:val="59"/>
    <w:rsid w:val="00F86D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Абзац1 c отступом"/>
    <w:basedOn w:val="a"/>
    <w:rsid w:val="00F86D77"/>
    <w:pPr>
      <w:widowControl w:val="0"/>
      <w:spacing w:after="60" w:line="360" w:lineRule="exact"/>
    </w:pPr>
    <w:rPr>
      <w:rFonts w:eastAsia="Times New Roman" w:cs="Times New Roman"/>
      <w:szCs w:val="20"/>
      <w:lang w:eastAsia="ru-RU"/>
    </w:rPr>
  </w:style>
  <w:style w:type="paragraph" w:customStyle="1" w:styleId="ConsTitle">
    <w:name w:val="ConsTitle"/>
    <w:rsid w:val="00F86D77"/>
    <w:pPr>
      <w:widowControl w:val="0"/>
      <w:snapToGri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0">
    <w:name w:val="Бланк_адрес"/>
    <w:aliases w:val="тел."/>
    <w:basedOn w:val="a"/>
    <w:rsid w:val="00F86D77"/>
    <w:pPr>
      <w:suppressAutoHyphens/>
      <w:spacing w:before="60" w:after="60" w:line="180" w:lineRule="exact"/>
      <w:ind w:firstLine="0"/>
      <w:jc w:val="center"/>
    </w:pPr>
    <w:rPr>
      <w:rFonts w:eastAsia="Times New Roman" w:cs="Times New Roman"/>
      <w:color w:val="000000"/>
      <w:sz w:val="18"/>
      <w:szCs w:val="20"/>
      <w:lang w:eastAsia="ar-SA"/>
    </w:rPr>
  </w:style>
  <w:style w:type="paragraph" w:styleId="af1">
    <w:name w:val="No Spacing"/>
    <w:uiPriority w:val="1"/>
    <w:qFormat/>
    <w:rsid w:val="00F86D7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1"/>
    <w:basedOn w:val="a"/>
    <w:rsid w:val="00F86D77"/>
    <w:pPr>
      <w:widowControl w:val="0"/>
      <w:adjustRightInd w:val="0"/>
      <w:spacing w:after="160" w:line="240" w:lineRule="exact"/>
      <w:ind w:firstLine="0"/>
      <w:jc w:val="right"/>
    </w:pPr>
    <w:rPr>
      <w:rFonts w:eastAsia="Times New Roman" w:cs="Times New Roman"/>
      <w:sz w:val="20"/>
      <w:szCs w:val="20"/>
      <w:lang w:val="en-GB"/>
    </w:rPr>
  </w:style>
  <w:style w:type="paragraph" w:styleId="af2">
    <w:name w:val="Body Text Indent"/>
    <w:aliases w:val="Надин стиль,Основной текст 1,Нумерованный список !!,Iniiaiie oaeno 1,Ioia?iaaiiue nienie !!,Iaaei noeeu"/>
    <w:basedOn w:val="a"/>
    <w:link w:val="af3"/>
    <w:rsid w:val="00F86D77"/>
    <w:pPr>
      <w:spacing w:after="120"/>
      <w:ind w:left="283"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f3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"/>
    <w:basedOn w:val="a0"/>
    <w:link w:val="af2"/>
    <w:rsid w:val="00F86D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F86D7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F86D77"/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footnote text"/>
    <w:aliases w:val="Знак1"/>
    <w:basedOn w:val="a"/>
    <w:link w:val="af5"/>
    <w:uiPriority w:val="99"/>
    <w:rsid w:val="00F86D77"/>
    <w:pPr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aliases w:val="Знак1 Знак"/>
    <w:basedOn w:val="a0"/>
    <w:link w:val="af4"/>
    <w:uiPriority w:val="99"/>
    <w:rsid w:val="00F86D7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rsid w:val="00F86D77"/>
    <w:rPr>
      <w:vertAlign w:val="superscript"/>
    </w:rPr>
  </w:style>
  <w:style w:type="paragraph" w:styleId="af7">
    <w:name w:val="Body Text"/>
    <w:basedOn w:val="a"/>
    <w:link w:val="af8"/>
    <w:rsid w:val="00F86D77"/>
    <w:pPr>
      <w:spacing w:after="120" w:line="276" w:lineRule="auto"/>
      <w:ind w:firstLine="0"/>
      <w:jc w:val="left"/>
    </w:pPr>
    <w:rPr>
      <w:rFonts w:ascii="Calibri" w:eastAsia="Calibri" w:hAnsi="Calibri" w:cs="Times New Roman"/>
      <w:sz w:val="22"/>
    </w:rPr>
  </w:style>
  <w:style w:type="character" w:customStyle="1" w:styleId="af8">
    <w:name w:val="Основной текст Знак"/>
    <w:basedOn w:val="a0"/>
    <w:link w:val="af7"/>
    <w:rsid w:val="00F86D77"/>
    <w:rPr>
      <w:rFonts w:ascii="Calibri" w:eastAsia="Calibri" w:hAnsi="Calibri" w:cs="Times New Roman"/>
    </w:rPr>
  </w:style>
  <w:style w:type="table" w:customStyle="1" w:styleId="13">
    <w:name w:val="Сетка таблицы1"/>
    <w:basedOn w:val="a1"/>
    <w:next w:val="af"/>
    <w:uiPriority w:val="59"/>
    <w:rsid w:val="00F86D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F86D77"/>
  </w:style>
  <w:style w:type="paragraph" w:styleId="af9">
    <w:name w:val="Subtitle"/>
    <w:basedOn w:val="a"/>
    <w:next w:val="a"/>
    <w:link w:val="afa"/>
    <w:qFormat/>
    <w:rsid w:val="00F86D77"/>
    <w:pPr>
      <w:spacing w:after="60"/>
      <w:ind w:firstLine="0"/>
      <w:jc w:val="center"/>
      <w:outlineLvl w:val="1"/>
    </w:pPr>
    <w:rPr>
      <w:rFonts w:ascii="Calibri" w:eastAsia="Calibri" w:hAnsi="Calibri" w:cs="Times New Roman"/>
      <w:b/>
      <w:i/>
      <w:szCs w:val="24"/>
    </w:rPr>
  </w:style>
  <w:style w:type="character" w:customStyle="1" w:styleId="afa">
    <w:name w:val="Подзаголовок Знак"/>
    <w:basedOn w:val="a0"/>
    <w:link w:val="af9"/>
    <w:rsid w:val="00F86D77"/>
    <w:rPr>
      <w:rFonts w:ascii="Calibri" w:eastAsia="Calibri" w:hAnsi="Calibri" w:cs="Times New Roman"/>
      <w:b/>
      <w:i/>
      <w:sz w:val="28"/>
      <w:szCs w:val="24"/>
    </w:rPr>
  </w:style>
  <w:style w:type="table" w:customStyle="1" w:styleId="23">
    <w:name w:val="Сетка таблицы2"/>
    <w:basedOn w:val="a1"/>
    <w:next w:val="af"/>
    <w:uiPriority w:val="59"/>
    <w:rsid w:val="00F86D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f"/>
    <w:uiPriority w:val="59"/>
    <w:rsid w:val="00F86D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b">
    <w:name w:val="Знак Знак Знак Знак"/>
    <w:basedOn w:val="a"/>
    <w:rsid w:val="005C228A"/>
    <w:pPr>
      <w:widowControl w:val="0"/>
      <w:adjustRightInd w:val="0"/>
      <w:spacing w:after="160" w:line="240" w:lineRule="exact"/>
      <w:ind w:firstLine="0"/>
      <w:jc w:val="right"/>
    </w:pPr>
    <w:rPr>
      <w:rFonts w:eastAsia="Times New Roman" w:cs="Times New Roman"/>
      <w:sz w:val="20"/>
      <w:szCs w:val="20"/>
      <w:lang w:val="en-GB"/>
    </w:rPr>
  </w:style>
  <w:style w:type="character" w:customStyle="1" w:styleId="20">
    <w:name w:val="Заголовок 2 Знак"/>
    <w:basedOn w:val="a0"/>
    <w:link w:val="2"/>
    <w:uiPriority w:val="9"/>
    <w:semiHidden/>
    <w:rsid w:val="005839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3F65718BB50F46ACD1EE21E5E60384EC57EB21F2E3072F8E86543EE668022639AC9EA443D8BC3EBBA94D7CF10E78550861256C577AEF9EAi7k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921DF-F565-422F-9600-7175888E4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10498</TotalTime>
  <Pages>11</Pages>
  <Words>4297</Words>
  <Characters>24498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П. Дундев</dc:creator>
  <cp:lastModifiedBy>User</cp:lastModifiedBy>
  <cp:revision>133</cp:revision>
  <cp:lastPrinted>2020-01-20T08:47:00Z</cp:lastPrinted>
  <dcterms:created xsi:type="dcterms:W3CDTF">2020-12-01T19:07:00Z</dcterms:created>
  <dcterms:modified xsi:type="dcterms:W3CDTF">2024-12-04T11:19:00Z</dcterms:modified>
</cp:coreProperties>
</file>