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0FA633C" wp14:editId="50BDFAFE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 w:rsidRPr="00E36A76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2C867" wp14:editId="39DEE10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    <v:stroke joinstyle="miter"/>
              </v:line>
            </w:pict>
          </mc:Fallback>
        </mc:AlternateConten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456F4A">
        <w:rPr>
          <w:rFonts w:eastAsia="Times New Roman" w:cs="Times New Roman"/>
          <w:bCs/>
          <w:noProof/>
          <w:szCs w:val="28"/>
          <w:lang w:eastAsia="ru-RU"/>
        </w:rPr>
        <w:t>0</w:t>
      </w:r>
      <w:r w:rsidR="00DD4E79">
        <w:rPr>
          <w:rFonts w:eastAsia="Times New Roman" w:cs="Times New Roman"/>
          <w:bCs/>
          <w:noProof/>
          <w:szCs w:val="28"/>
          <w:lang w:eastAsia="ru-RU"/>
        </w:rPr>
        <w:t>1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456F4A">
        <w:rPr>
          <w:rFonts w:eastAsia="Times New Roman" w:cs="Times New Roman"/>
          <w:bCs/>
          <w:noProof/>
          <w:szCs w:val="28"/>
          <w:lang w:eastAsia="ru-RU"/>
        </w:rPr>
        <w:t>2</w:t>
      </w:r>
      <w:r w:rsidR="00DD4E79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1749FF">
        <w:rPr>
          <w:rFonts w:eastAsia="Times New Roman" w:cs="Times New Roman"/>
          <w:b/>
          <w:noProof/>
          <w:szCs w:val="28"/>
          <w:lang w:eastAsia="ru-RU"/>
        </w:rPr>
        <w:t xml:space="preserve">Нолинской </w:t>
      </w:r>
      <w:r>
        <w:rPr>
          <w:rFonts w:eastAsia="Times New Roman" w:cs="Times New Roman"/>
          <w:b/>
          <w:noProof/>
          <w:szCs w:val="28"/>
          <w:lang w:eastAsia="ru-RU"/>
        </w:rPr>
        <w:t>городско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й 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2B6799">
        <w:rPr>
          <w:rFonts w:eastAsia="Times New Roman" w:cs="Times New Roman"/>
          <w:b/>
          <w:noProof/>
          <w:szCs w:val="28"/>
          <w:lang w:eastAsia="ru-RU"/>
        </w:rPr>
        <w:t xml:space="preserve">б утверждении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2B6799">
        <w:rPr>
          <w:rFonts w:eastAsia="Times New Roman" w:cs="Times New Roman"/>
          <w:b/>
          <w:noProof/>
          <w:szCs w:val="28"/>
          <w:lang w:eastAsia="ru-RU"/>
        </w:rPr>
        <w:t>а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1749FF">
        <w:rPr>
          <w:rFonts w:eastAsia="Times New Roman" w:cs="Times New Roman"/>
          <w:b/>
          <w:noProof/>
          <w:szCs w:val="28"/>
          <w:lang w:eastAsia="ru-RU"/>
        </w:rPr>
        <w:t>Нолинское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городское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C65129">
        <w:rPr>
          <w:rFonts w:eastAsia="Times New Roman" w:cs="Times New Roman"/>
          <w:b/>
          <w:noProof/>
          <w:szCs w:val="28"/>
          <w:lang w:eastAsia="ru-RU"/>
        </w:rPr>
        <w:t>2</w:t>
      </w:r>
      <w:r w:rsidR="00DD4E79">
        <w:rPr>
          <w:rFonts w:eastAsia="Times New Roman" w:cs="Times New Roman"/>
          <w:b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2B6799">
        <w:rPr>
          <w:rFonts w:eastAsia="Times New Roman" w:cs="Times New Roman"/>
          <w:b/>
          <w:bCs/>
          <w:szCs w:val="28"/>
          <w:lang w:eastAsia="ru-RU"/>
        </w:rPr>
        <w:t>2</w:t>
      </w:r>
      <w:r w:rsidR="00DD4E79">
        <w:rPr>
          <w:rFonts w:eastAsia="Times New Roman" w:cs="Times New Roman"/>
          <w:b/>
          <w:bCs/>
          <w:szCs w:val="28"/>
          <w:lang w:eastAsia="ru-RU"/>
        </w:rPr>
        <w:t>4</w:t>
      </w:r>
      <w:r w:rsidR="002B6799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DD4E79">
        <w:rPr>
          <w:rFonts w:eastAsia="Times New Roman" w:cs="Times New Roman"/>
          <w:b/>
          <w:bCs/>
          <w:szCs w:val="28"/>
          <w:lang w:eastAsia="ru-RU"/>
        </w:rPr>
        <w:t>5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E36A76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r w:rsidR="001749FF">
        <w:rPr>
          <w:rFonts w:eastAsia="Calibri" w:cs="Times New Roman"/>
          <w:bCs/>
          <w:szCs w:val="28"/>
        </w:rPr>
        <w:t>Нолинской</w:t>
      </w:r>
      <w:r w:rsidR="000B1027">
        <w:rPr>
          <w:rFonts w:eastAsia="Calibri" w:cs="Times New Roman"/>
          <w:bCs/>
          <w:szCs w:val="28"/>
        </w:rPr>
        <w:t xml:space="preserve"> городской 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2B6799">
        <w:rPr>
          <w:rFonts w:eastAsia="Calibri" w:cs="Times New Roman"/>
          <w:bCs/>
          <w:szCs w:val="28"/>
        </w:rPr>
        <w:t xml:space="preserve">б утверждении </w:t>
      </w:r>
      <w:r w:rsidRPr="00E36A76">
        <w:rPr>
          <w:rFonts w:eastAsia="Calibri" w:cs="Times New Roman"/>
          <w:bCs/>
          <w:szCs w:val="28"/>
        </w:rPr>
        <w:t>бюджет</w:t>
      </w:r>
      <w:r w:rsidR="002B6799">
        <w:rPr>
          <w:rFonts w:eastAsia="Calibri" w:cs="Times New Roman"/>
          <w:bCs/>
          <w:szCs w:val="28"/>
        </w:rPr>
        <w:t>а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1749FF">
        <w:rPr>
          <w:rFonts w:eastAsia="Calibri" w:cs="Times New Roman"/>
          <w:bCs/>
          <w:szCs w:val="28"/>
        </w:rPr>
        <w:t>Нолинское</w:t>
      </w:r>
      <w:r w:rsidR="000B1027">
        <w:rPr>
          <w:rFonts w:eastAsia="Calibri" w:cs="Times New Roman"/>
          <w:bCs/>
          <w:szCs w:val="28"/>
        </w:rPr>
        <w:t xml:space="preserve"> городское 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C65129">
        <w:rPr>
          <w:rFonts w:eastAsia="Calibri" w:cs="Times New Roman"/>
          <w:bCs/>
          <w:szCs w:val="28"/>
        </w:rPr>
        <w:t>2</w:t>
      </w:r>
      <w:r w:rsidR="00DD4E79">
        <w:rPr>
          <w:rFonts w:eastAsia="Calibri" w:cs="Times New Roman"/>
          <w:bCs/>
          <w:szCs w:val="28"/>
        </w:rPr>
        <w:t>3</w:t>
      </w:r>
      <w:r w:rsidRPr="00E36A76">
        <w:rPr>
          <w:rFonts w:eastAsia="Calibri" w:cs="Times New Roman"/>
          <w:bCs/>
          <w:szCs w:val="28"/>
        </w:rPr>
        <w:t xml:space="preserve"> год и плановый пер</w:t>
      </w:r>
      <w:r w:rsidRPr="00E36A76">
        <w:rPr>
          <w:rFonts w:eastAsia="Calibri" w:cs="Times New Roman"/>
          <w:bCs/>
          <w:szCs w:val="28"/>
        </w:rPr>
        <w:t>и</w:t>
      </w:r>
      <w:r w:rsidRPr="00E36A76">
        <w:rPr>
          <w:rFonts w:eastAsia="Calibri" w:cs="Times New Roman"/>
          <w:bCs/>
          <w:szCs w:val="28"/>
        </w:rPr>
        <w:t>од 20</w:t>
      </w:r>
      <w:r w:rsidR="002A3751">
        <w:rPr>
          <w:rFonts w:eastAsia="Calibri" w:cs="Times New Roman"/>
          <w:bCs/>
          <w:szCs w:val="28"/>
        </w:rPr>
        <w:t>2</w:t>
      </w:r>
      <w:r w:rsidR="00DD4E79">
        <w:rPr>
          <w:rFonts w:eastAsia="Calibri" w:cs="Times New Roman"/>
          <w:bCs/>
          <w:szCs w:val="28"/>
        </w:rPr>
        <w:t>4</w:t>
      </w:r>
      <w:r w:rsidR="002A3751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DD4E79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соответствии с Бюджетным кодексом Российской Федерации (далее – БК РФ), Положением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1749FF">
        <w:rPr>
          <w:rFonts w:eastAsia="Calibri" w:cs="Times New Roman"/>
          <w:bCs/>
          <w:szCs w:val="28"/>
        </w:rPr>
        <w:t xml:space="preserve">Нолинское </w:t>
      </w:r>
      <w:r w:rsidR="00065F37">
        <w:rPr>
          <w:rFonts w:eastAsia="Calibri" w:cs="Times New Roman"/>
          <w:bCs/>
          <w:szCs w:val="28"/>
        </w:rPr>
        <w:t>городское</w:t>
      </w:r>
      <w:proofErr w:type="gramEnd"/>
      <w:r w:rsidR="00065F37">
        <w:rPr>
          <w:rFonts w:eastAsia="Calibri" w:cs="Times New Roman"/>
          <w:bCs/>
          <w:szCs w:val="28"/>
        </w:rPr>
        <w:t xml:space="preserve"> пос</w:t>
      </w:r>
      <w:r w:rsidR="00065F37">
        <w:rPr>
          <w:rFonts w:eastAsia="Calibri" w:cs="Times New Roman"/>
          <w:bCs/>
          <w:szCs w:val="28"/>
        </w:rPr>
        <w:t>е</w:t>
      </w:r>
      <w:r w:rsidR="00065F37">
        <w:rPr>
          <w:rFonts w:eastAsia="Calibri" w:cs="Times New Roman"/>
          <w:bCs/>
          <w:szCs w:val="28"/>
        </w:rPr>
        <w:t xml:space="preserve">ление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глашением о передаче полномочий контрольно-счетной комиссии Нолинского муниципального района полномочий контрольно-счетного органа </w:t>
      </w:r>
      <w:r w:rsidR="001749FF">
        <w:rPr>
          <w:rFonts w:eastAsia="Times New Roman" w:cs="Times New Roman"/>
          <w:bCs/>
          <w:szCs w:val="28"/>
          <w:lang w:eastAsia="ru-RU"/>
        </w:rPr>
        <w:t>Нолинского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 городского поселения по осуществлению внешнего муниципального финансов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го контроля от 30.12.2011 года.</w:t>
      </w:r>
    </w:p>
    <w:p w:rsidR="00186B29" w:rsidRDefault="00186B29" w:rsidP="00186B29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1. 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Основные параметры </w:t>
      </w:r>
      <w:r>
        <w:rPr>
          <w:rFonts w:eastAsia="Times New Roman" w:cs="Times New Roman"/>
          <w:b/>
          <w:szCs w:val="28"/>
          <w:lang w:eastAsia="ru-RU"/>
        </w:rPr>
        <w:t xml:space="preserve">и характеристики </w:t>
      </w:r>
      <w:r w:rsidR="00F86D77" w:rsidRPr="00F86D77">
        <w:rPr>
          <w:rFonts w:eastAsia="Times New Roman" w:cs="Times New Roman"/>
          <w:b/>
          <w:szCs w:val="28"/>
          <w:lang w:eastAsia="ru-RU"/>
        </w:rPr>
        <w:t>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 20</w:t>
      </w:r>
      <w:r w:rsidR="00C35102">
        <w:rPr>
          <w:rFonts w:eastAsia="Times New Roman" w:cs="Times New Roman"/>
          <w:b/>
          <w:szCs w:val="28"/>
          <w:lang w:eastAsia="ru-RU"/>
        </w:rPr>
        <w:t>2</w:t>
      </w:r>
      <w:r w:rsidR="000F73BD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0F73BD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620F8" w:rsidRDefault="00186B29" w:rsidP="00AC1C0B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186B29">
        <w:rPr>
          <w:rFonts w:eastAsia="Times New Roman" w:cs="Times New Roman"/>
          <w:b/>
          <w:szCs w:val="28"/>
          <w:lang w:eastAsia="ru-RU" w:bidi="en-US"/>
        </w:rPr>
        <w:t>1.1.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="008B1F70" w:rsidRPr="008B1F70">
        <w:rPr>
          <w:rFonts w:eastAsia="Times New Roman" w:cs="Times New Roman"/>
          <w:szCs w:val="28"/>
          <w:lang w:eastAsia="ru-RU" w:bidi="en-US"/>
        </w:rPr>
        <w:t xml:space="preserve">Динамика основных параметров бюджета Нолинского </w:t>
      </w:r>
      <w:r w:rsidR="008B1F70">
        <w:rPr>
          <w:rFonts w:eastAsia="Times New Roman" w:cs="Times New Roman"/>
          <w:szCs w:val="28"/>
          <w:lang w:eastAsia="ru-RU" w:bidi="en-US"/>
        </w:rPr>
        <w:t xml:space="preserve">городского поселения </w:t>
      </w:r>
      <w:r w:rsidR="008B1F70" w:rsidRPr="008B1F70">
        <w:rPr>
          <w:rFonts w:eastAsia="Times New Roman" w:cs="Times New Roman"/>
          <w:szCs w:val="28"/>
          <w:lang w:eastAsia="ru-RU" w:bidi="en-US"/>
        </w:rPr>
        <w:t>на 2023</w:t>
      </w:r>
      <w:r w:rsidR="008B1F70">
        <w:rPr>
          <w:rFonts w:eastAsia="Times New Roman" w:cs="Times New Roman"/>
          <w:szCs w:val="28"/>
          <w:lang w:eastAsia="ru-RU" w:bidi="en-US"/>
        </w:rPr>
        <w:t xml:space="preserve"> </w:t>
      </w:r>
      <w:r w:rsidR="008B1F70" w:rsidRPr="008B1F70">
        <w:rPr>
          <w:rFonts w:eastAsia="Times New Roman" w:cs="Times New Roman"/>
          <w:szCs w:val="28"/>
          <w:lang w:eastAsia="ru-RU" w:bidi="en-US"/>
        </w:rPr>
        <w:t>год характеризуется ростом доходов и расходов по сравнению с оценкой 2022 года</w:t>
      </w:r>
      <w:r w:rsidR="008B1F70">
        <w:rPr>
          <w:rFonts w:eastAsia="Times New Roman" w:cs="Times New Roman"/>
          <w:szCs w:val="28"/>
          <w:lang w:eastAsia="ru-RU" w:bidi="en-US"/>
        </w:rPr>
        <w:t xml:space="preserve">. В плановом периоде ожидается замедление </w:t>
      </w:r>
      <w:r w:rsidR="00C10B04">
        <w:rPr>
          <w:rFonts w:eastAsia="Times New Roman" w:cs="Times New Roman"/>
          <w:szCs w:val="28"/>
          <w:lang w:eastAsia="ru-RU" w:bidi="en-US"/>
        </w:rPr>
        <w:t>темпов роста доходов и расходов</w:t>
      </w:r>
      <w:r w:rsidR="008B1F70" w:rsidRPr="008B1F70">
        <w:rPr>
          <w:rFonts w:eastAsia="Times New Roman" w:cs="Times New Roman"/>
          <w:szCs w:val="28"/>
          <w:lang w:eastAsia="ru-RU" w:bidi="en-US"/>
        </w:rPr>
        <w:t>, при этом сбалансированная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p w:rsidR="00A41FA0" w:rsidRDefault="00A41FA0" w:rsidP="00A41FA0">
      <w:pPr>
        <w:suppressAutoHyphens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 w:bidi="en-US"/>
        </w:rPr>
      </w:pPr>
      <w:r w:rsidRPr="00A41FA0"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</w:t>
      </w:r>
      <w:r w:rsidR="00AC1C0B">
        <w:rPr>
          <w:rFonts w:eastAsia="Times New Roman" w:cs="Times New Roman"/>
          <w:sz w:val="20"/>
          <w:szCs w:val="20"/>
          <w:lang w:eastAsia="ru-RU" w:bidi="en-US"/>
        </w:rPr>
        <w:t xml:space="preserve">                     </w:t>
      </w:r>
      <w:r>
        <w:rPr>
          <w:rFonts w:eastAsia="Times New Roman" w:cs="Times New Roman"/>
          <w:sz w:val="20"/>
          <w:szCs w:val="20"/>
          <w:lang w:eastAsia="ru-RU" w:bidi="en-US"/>
        </w:rPr>
        <w:t xml:space="preserve">    </w:t>
      </w:r>
      <w:r w:rsidRPr="00A41FA0">
        <w:rPr>
          <w:rFonts w:eastAsia="Times New Roman" w:cs="Times New Roman"/>
          <w:sz w:val="20"/>
          <w:szCs w:val="20"/>
          <w:lang w:eastAsia="ru-RU" w:bidi="en-US"/>
        </w:rPr>
        <w:t xml:space="preserve">  </w:t>
      </w:r>
      <w:r w:rsidR="008A2763">
        <w:rPr>
          <w:rFonts w:eastAsia="Times New Roman" w:cs="Times New Roman"/>
          <w:sz w:val="20"/>
          <w:szCs w:val="20"/>
          <w:lang w:eastAsia="ru-RU" w:bidi="en-US"/>
        </w:rPr>
        <w:t xml:space="preserve">       </w:t>
      </w:r>
      <w:r w:rsidRPr="00A41FA0">
        <w:rPr>
          <w:rFonts w:eastAsia="Times New Roman" w:cs="Times New Roman"/>
          <w:sz w:val="20"/>
          <w:szCs w:val="20"/>
          <w:lang w:eastAsia="ru-RU" w:bidi="en-US"/>
        </w:rPr>
        <w:t xml:space="preserve">      (тыс. рублей)</w:t>
      </w:r>
    </w:p>
    <w:tbl>
      <w:tblPr>
        <w:tblW w:w="8360" w:type="dxa"/>
        <w:jc w:val="center"/>
        <w:tblInd w:w="93" w:type="dxa"/>
        <w:tblLook w:val="04A0" w:firstRow="1" w:lastRow="0" w:firstColumn="1" w:lastColumn="0" w:noHBand="0" w:noVBand="1"/>
      </w:tblPr>
      <w:tblGrid>
        <w:gridCol w:w="3980"/>
        <w:gridCol w:w="1020"/>
        <w:gridCol w:w="1063"/>
        <w:gridCol w:w="1180"/>
        <w:gridCol w:w="1120"/>
      </w:tblGrid>
      <w:tr w:rsidR="008B1F70" w:rsidRPr="008B1F70" w:rsidTr="00186B29">
        <w:trPr>
          <w:trHeight w:val="554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8B1F70" w:rsidRPr="008B1F70" w:rsidTr="00186B29">
        <w:trPr>
          <w:trHeight w:val="123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26875,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28706,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26841,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26623,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F70" w:rsidRPr="008B1F70" w:rsidTr="00186B29">
        <w:trPr>
          <w:trHeight w:val="113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налоговые</w:t>
            </w:r>
            <w:proofErr w:type="gramEnd"/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неналоговые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18058,8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20593</w:t>
            </w:r>
          </w:p>
        </w:tc>
      </w:tr>
      <w:tr w:rsidR="00C10B04" w:rsidRPr="008B1F70" w:rsidTr="00186B29">
        <w:trPr>
          <w:trHeight w:val="14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B04" w:rsidRPr="008B1F70" w:rsidRDefault="00C10B04" w:rsidP="008B1F7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B04" w:rsidRPr="008B1F70" w:rsidRDefault="00C10B04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8816,5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B04" w:rsidRPr="008B1F70" w:rsidRDefault="00C10B04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B04" w:rsidRPr="008B1F70" w:rsidRDefault="00C10B04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B04" w:rsidRDefault="00C10B04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6030,3</w:t>
            </w:r>
          </w:p>
        </w:tc>
      </w:tr>
      <w:tr w:rsidR="008B1F70" w:rsidRPr="008B1F70" w:rsidTr="00186B29">
        <w:trPr>
          <w:trHeight w:val="191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27001,3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28706,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26841,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26623,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B1F70" w:rsidRPr="008B1F70" w:rsidTr="00186B29">
        <w:trPr>
          <w:trHeight w:val="9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70" w:rsidRPr="008B1F70" w:rsidRDefault="008B1F70" w:rsidP="008B1F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10B04" w:rsidRPr="00D87A5C" w:rsidRDefault="00C10B04" w:rsidP="00C10B04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i/>
          <w:szCs w:val="28"/>
          <w:lang w:eastAsia="ru-RU" w:bidi="en-US"/>
        </w:rPr>
        <w:t>Налоговые и неналоговые доходы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в 2023 году по сравнению с оценкой 2022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года увеличиваются на </w:t>
      </w:r>
      <w:r>
        <w:rPr>
          <w:rFonts w:eastAsia="Times New Roman" w:cs="Times New Roman"/>
          <w:szCs w:val="28"/>
          <w:lang w:eastAsia="ru-RU" w:bidi="en-US"/>
        </w:rPr>
        <w:t>1232,3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тыс.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рублей (или на </w:t>
      </w:r>
      <w:r>
        <w:rPr>
          <w:rFonts w:eastAsia="Times New Roman" w:cs="Times New Roman"/>
          <w:szCs w:val="28"/>
          <w:lang w:eastAsia="ru-RU" w:bidi="en-US"/>
        </w:rPr>
        <w:t>6,8</w:t>
      </w:r>
      <w:r w:rsidRPr="00D87A5C">
        <w:rPr>
          <w:rFonts w:eastAsia="Times New Roman" w:cs="Times New Roman"/>
          <w:szCs w:val="28"/>
          <w:lang w:eastAsia="ru-RU" w:bidi="en-US"/>
        </w:rPr>
        <w:t xml:space="preserve">%), в 2024 году по отношению к 2023 году увеличиваются на </w:t>
      </w:r>
      <w:r>
        <w:rPr>
          <w:rFonts w:eastAsia="Times New Roman" w:cs="Times New Roman"/>
          <w:szCs w:val="28"/>
          <w:lang w:eastAsia="ru-RU" w:bidi="en-US"/>
        </w:rPr>
        <w:t>671,8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>
        <w:rPr>
          <w:rFonts w:eastAsia="Times New Roman" w:cs="Times New Roman"/>
          <w:szCs w:val="28"/>
          <w:lang w:eastAsia="ru-RU" w:bidi="en-US"/>
        </w:rPr>
        <w:t>3,5</w:t>
      </w:r>
      <w:r w:rsidRPr="00D87A5C">
        <w:rPr>
          <w:rFonts w:eastAsia="Times New Roman" w:cs="Times New Roman"/>
          <w:szCs w:val="28"/>
          <w:lang w:eastAsia="ru-RU" w:bidi="en-US"/>
        </w:rPr>
        <w:t>%), в 2025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году по сравнению с 2024 годом </w:t>
      </w:r>
      <w:proofErr w:type="gramStart"/>
      <w:r w:rsidRPr="00D87A5C">
        <w:rPr>
          <w:rFonts w:eastAsia="Times New Roman" w:cs="Times New Roman"/>
          <w:szCs w:val="28"/>
          <w:lang w:eastAsia="ru-RU" w:bidi="en-US"/>
        </w:rPr>
        <w:t>на</w:t>
      </w:r>
      <w:proofErr w:type="gramEnd"/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630,1тыс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>
        <w:rPr>
          <w:rFonts w:eastAsia="Times New Roman" w:cs="Times New Roman"/>
          <w:szCs w:val="28"/>
          <w:lang w:eastAsia="ru-RU" w:bidi="en-US"/>
        </w:rPr>
        <w:t>3,2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C10B04" w:rsidRPr="00D87A5C" w:rsidRDefault="00C10B04" w:rsidP="00C10B04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lastRenderedPageBreak/>
        <w:t xml:space="preserve">По </w:t>
      </w:r>
      <w:r>
        <w:rPr>
          <w:rFonts w:eastAsia="Times New Roman" w:cs="Times New Roman"/>
          <w:szCs w:val="28"/>
          <w:lang w:eastAsia="ru-RU" w:bidi="en-US"/>
        </w:rPr>
        <w:t>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равнению с оценкой 2022 года в 2023 году </w:t>
      </w:r>
      <w:r w:rsidRPr="00630E53">
        <w:rPr>
          <w:rFonts w:eastAsia="Times New Roman" w:cs="Times New Roman"/>
          <w:i/>
          <w:szCs w:val="28"/>
          <w:lang w:eastAsia="ru-RU" w:bidi="en-US"/>
        </w:rPr>
        <w:t>безвозмездные поступления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у</w:t>
      </w:r>
      <w:r>
        <w:rPr>
          <w:rFonts w:eastAsia="Times New Roman" w:cs="Times New Roman"/>
          <w:szCs w:val="28"/>
          <w:lang w:eastAsia="ru-RU" w:bidi="en-US"/>
        </w:rPr>
        <w:t>величива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ются на </w:t>
      </w:r>
      <w:r>
        <w:rPr>
          <w:rFonts w:eastAsia="Times New Roman" w:cs="Times New Roman"/>
          <w:szCs w:val="28"/>
          <w:lang w:eastAsia="ru-RU" w:bidi="en-US"/>
        </w:rPr>
        <w:t>598,5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(или на </w:t>
      </w:r>
      <w:r>
        <w:rPr>
          <w:rFonts w:eastAsia="Times New Roman" w:cs="Times New Roman"/>
          <w:szCs w:val="28"/>
          <w:lang w:eastAsia="ru-RU" w:bidi="en-US"/>
        </w:rPr>
        <w:t>6,8</w:t>
      </w:r>
      <w:r w:rsidRPr="00D87A5C">
        <w:rPr>
          <w:rFonts w:eastAsia="Times New Roman" w:cs="Times New Roman"/>
          <w:szCs w:val="28"/>
          <w:lang w:eastAsia="ru-RU" w:bidi="en-US"/>
        </w:rPr>
        <w:t>%), в 2024 году снижаются по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сравнению с 2023 годом на </w:t>
      </w:r>
      <w:r>
        <w:rPr>
          <w:rFonts w:eastAsia="Times New Roman" w:cs="Times New Roman"/>
          <w:szCs w:val="28"/>
          <w:lang w:eastAsia="ru-RU" w:bidi="en-US"/>
        </w:rPr>
        <w:t>2536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>
        <w:rPr>
          <w:rFonts w:eastAsia="Times New Roman" w:cs="Times New Roman"/>
          <w:szCs w:val="28"/>
          <w:lang w:eastAsia="ru-RU" w:bidi="en-US"/>
        </w:rPr>
        <w:t>26,9</w:t>
      </w:r>
      <w:r w:rsidRPr="00D87A5C">
        <w:rPr>
          <w:rFonts w:eastAsia="Times New Roman" w:cs="Times New Roman"/>
          <w:szCs w:val="28"/>
          <w:lang w:eastAsia="ru-RU" w:bidi="en-US"/>
        </w:rPr>
        <w:t xml:space="preserve">%), в </w:t>
      </w:r>
      <w:r>
        <w:rPr>
          <w:rFonts w:eastAsia="Times New Roman" w:cs="Times New Roman"/>
          <w:szCs w:val="28"/>
          <w:lang w:eastAsia="ru-RU" w:bidi="en-US"/>
        </w:rPr>
        <w:t>2</w:t>
      </w:r>
      <w:r w:rsidRPr="00D87A5C">
        <w:rPr>
          <w:rFonts w:eastAsia="Times New Roman" w:cs="Times New Roman"/>
          <w:szCs w:val="28"/>
          <w:lang w:eastAsia="ru-RU" w:bidi="en-US"/>
        </w:rPr>
        <w:t xml:space="preserve">025 году снижаются по сравнению с 2024 годом </w:t>
      </w:r>
      <w:proofErr w:type="gramStart"/>
      <w:r w:rsidRPr="00D87A5C">
        <w:rPr>
          <w:rFonts w:eastAsia="Times New Roman" w:cs="Times New Roman"/>
          <w:szCs w:val="28"/>
          <w:lang w:eastAsia="ru-RU" w:bidi="en-US"/>
        </w:rPr>
        <w:t>на</w:t>
      </w:r>
      <w:proofErr w:type="gramEnd"/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848,7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>
        <w:rPr>
          <w:rFonts w:eastAsia="Times New Roman" w:cs="Times New Roman"/>
          <w:szCs w:val="28"/>
          <w:lang w:eastAsia="ru-RU" w:bidi="en-US"/>
        </w:rPr>
        <w:t>1</w:t>
      </w:r>
      <w:r w:rsidR="00326488">
        <w:rPr>
          <w:rFonts w:eastAsia="Times New Roman" w:cs="Times New Roman"/>
          <w:szCs w:val="28"/>
          <w:lang w:eastAsia="ru-RU" w:bidi="en-US"/>
        </w:rPr>
        <w:t>2,3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E55489" w:rsidRDefault="00C10B04" w:rsidP="00C10B04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>Увеличе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ние планируемого объема безвозмездных поступлений в 2023 году по сравнению </w:t>
      </w:r>
      <w:r>
        <w:rPr>
          <w:rFonts w:eastAsia="Times New Roman" w:cs="Times New Roman"/>
          <w:szCs w:val="28"/>
          <w:lang w:eastAsia="ru-RU" w:bidi="en-US"/>
        </w:rPr>
        <w:t xml:space="preserve">с оценкой 2022 года обусловлено </w:t>
      </w:r>
      <w:r w:rsidR="00F64DBD">
        <w:rPr>
          <w:rFonts w:eastAsia="Times New Roman" w:cs="Times New Roman"/>
          <w:szCs w:val="28"/>
          <w:lang w:eastAsia="ru-RU" w:bidi="en-US"/>
        </w:rPr>
        <w:t xml:space="preserve">увеличением </w:t>
      </w:r>
      <w:r w:rsidR="00E55489">
        <w:rPr>
          <w:rFonts w:eastAsia="Times New Roman" w:cs="Times New Roman"/>
          <w:szCs w:val="28"/>
          <w:lang w:eastAsia="ru-RU" w:bidi="en-US"/>
        </w:rPr>
        <w:t>иных межбюджетных трансфертов на поддержку мер по обеспечению сбалансированности бюджета поселения.</w:t>
      </w:r>
    </w:p>
    <w:p w:rsidR="00C10B04" w:rsidRDefault="00C10B04" w:rsidP="00C10B04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Контрольно-счетная </w:t>
      </w:r>
      <w:r>
        <w:rPr>
          <w:rFonts w:eastAsia="Times New Roman" w:cs="Times New Roman"/>
          <w:szCs w:val="28"/>
          <w:lang w:eastAsia="ru-RU" w:bidi="en-US"/>
        </w:rPr>
        <w:t xml:space="preserve">комиссия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отмечает, что объемы безвозмездных поступлений </w:t>
      </w:r>
      <w:r>
        <w:rPr>
          <w:rFonts w:eastAsia="Times New Roman" w:cs="Times New Roman"/>
          <w:szCs w:val="28"/>
          <w:lang w:eastAsia="ru-RU" w:bidi="en-US"/>
        </w:rPr>
        <w:t>в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бю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джет </w:t>
      </w:r>
      <w:r>
        <w:rPr>
          <w:rFonts w:eastAsia="Times New Roman" w:cs="Times New Roman"/>
          <w:szCs w:val="28"/>
          <w:lang w:eastAsia="ru-RU" w:bidi="en-US"/>
        </w:rPr>
        <w:t xml:space="preserve">Нолинского </w:t>
      </w:r>
      <w:r w:rsidR="00186B29">
        <w:rPr>
          <w:rFonts w:eastAsia="Times New Roman" w:cs="Times New Roman"/>
          <w:szCs w:val="28"/>
          <w:lang w:eastAsia="ru-RU" w:bidi="en-US"/>
        </w:rPr>
        <w:t>городского поселения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(и соответствующих расходов) </w:t>
      </w:r>
      <w:r>
        <w:rPr>
          <w:rFonts w:eastAsia="Times New Roman" w:cs="Times New Roman"/>
          <w:szCs w:val="28"/>
          <w:lang w:eastAsia="ru-RU" w:bidi="en-US"/>
        </w:rPr>
        <w:t xml:space="preserve">могут </w:t>
      </w:r>
      <w:r w:rsidRPr="00D87A5C">
        <w:rPr>
          <w:rFonts w:eastAsia="Times New Roman" w:cs="Times New Roman"/>
          <w:szCs w:val="28"/>
          <w:lang w:eastAsia="ru-RU" w:bidi="en-US"/>
        </w:rPr>
        <w:t>измен</w:t>
      </w:r>
      <w:r>
        <w:rPr>
          <w:rFonts w:eastAsia="Times New Roman" w:cs="Times New Roman"/>
          <w:szCs w:val="28"/>
          <w:lang w:eastAsia="ru-RU" w:bidi="en-US"/>
        </w:rPr>
        <w:t>итьс</w:t>
      </w:r>
      <w:r w:rsidRPr="00D87A5C">
        <w:rPr>
          <w:rFonts w:eastAsia="Times New Roman" w:cs="Times New Roman"/>
          <w:szCs w:val="28"/>
          <w:lang w:eastAsia="ru-RU" w:bidi="en-US"/>
        </w:rPr>
        <w:t>я после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принятия </w:t>
      </w:r>
      <w:r>
        <w:rPr>
          <w:rFonts w:eastAsia="Times New Roman" w:cs="Times New Roman"/>
          <w:szCs w:val="28"/>
          <w:lang w:eastAsia="ru-RU" w:bidi="en-US"/>
        </w:rPr>
        <w:t>областного бюджета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на 2023-2025 годы в окончательном варианте и распределения средств федерального</w:t>
      </w:r>
      <w:r>
        <w:rPr>
          <w:rFonts w:eastAsia="Times New Roman" w:cs="Times New Roman"/>
          <w:szCs w:val="28"/>
          <w:lang w:eastAsia="ru-RU" w:bidi="en-US"/>
        </w:rPr>
        <w:t xml:space="preserve"> и областного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бюджета между </w:t>
      </w:r>
      <w:r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Pr="00D87A5C">
        <w:rPr>
          <w:rFonts w:eastAsia="Times New Roman" w:cs="Times New Roman"/>
          <w:szCs w:val="28"/>
          <w:lang w:eastAsia="ru-RU" w:bidi="en-US"/>
        </w:rPr>
        <w:t>в полном объеме.</w:t>
      </w:r>
    </w:p>
    <w:p w:rsidR="00C10B04" w:rsidRDefault="00C10B04" w:rsidP="00C10B04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t>Расходы бюджета</w:t>
      </w:r>
      <w:r w:rsidRPr="003E788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Нолинского </w:t>
      </w:r>
      <w:r w:rsidR="00186B29">
        <w:rPr>
          <w:rFonts w:eastAsia="Calibri" w:cs="Times New Roman"/>
          <w:szCs w:val="28"/>
        </w:rPr>
        <w:t>городского поселения н</w:t>
      </w:r>
      <w:r w:rsidRPr="00630E53">
        <w:rPr>
          <w:rFonts w:eastAsia="Times New Roman" w:cs="Times New Roman"/>
          <w:szCs w:val="28"/>
          <w:lang w:eastAsia="ru-RU" w:bidi="en-US"/>
        </w:rPr>
        <w:t>а 2023 год предусмотрены в объеме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="00186B29">
        <w:rPr>
          <w:rFonts w:eastAsia="Times New Roman" w:cs="Times New Roman"/>
          <w:szCs w:val="28"/>
          <w:lang w:eastAsia="ru-RU" w:bidi="en-US"/>
        </w:rPr>
        <w:t xml:space="preserve">28706,1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630E53">
        <w:rPr>
          <w:rFonts w:eastAsia="Times New Roman" w:cs="Times New Roman"/>
          <w:szCs w:val="28"/>
          <w:lang w:eastAsia="ru-RU" w:bidi="en-US"/>
        </w:rPr>
        <w:t xml:space="preserve">. рублей, на 2024 год – </w:t>
      </w:r>
      <w:r w:rsidR="00186B29">
        <w:rPr>
          <w:rFonts w:eastAsia="Times New Roman" w:cs="Times New Roman"/>
          <w:szCs w:val="28"/>
          <w:lang w:eastAsia="ru-RU" w:bidi="en-US"/>
        </w:rPr>
        <w:t>26841,9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2025 году – </w:t>
      </w:r>
      <w:r w:rsidR="00186B29">
        <w:rPr>
          <w:rFonts w:eastAsia="Times New Roman" w:cs="Times New Roman"/>
          <w:szCs w:val="28"/>
          <w:lang w:eastAsia="ru-RU" w:bidi="en-US"/>
        </w:rPr>
        <w:t>26623,</w:t>
      </w:r>
      <w:r>
        <w:rPr>
          <w:rFonts w:eastAsia="Times New Roman" w:cs="Times New Roman"/>
          <w:szCs w:val="28"/>
          <w:lang w:eastAsia="ru-RU" w:bidi="en-US"/>
        </w:rPr>
        <w:t>3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186B29" w:rsidRPr="00F25A32" w:rsidRDefault="00186B29" w:rsidP="00186B29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BF3274">
        <w:rPr>
          <w:rFonts w:eastAsia="Times New Roman" w:cs="Times New Roman"/>
          <w:b/>
          <w:szCs w:val="28"/>
          <w:lang w:eastAsia="ru-RU" w:bidi="en-US"/>
        </w:rPr>
        <w:t>1.2.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F25A32">
        <w:rPr>
          <w:rFonts w:eastAsia="Times New Roman" w:cs="Times New Roman"/>
          <w:szCs w:val="28"/>
          <w:lang w:eastAsia="ru-RU"/>
        </w:rPr>
        <w:t>В соответствии с Бюджетным кодексом Р</w:t>
      </w:r>
      <w:r w:rsidR="00BF3274">
        <w:rPr>
          <w:rFonts w:eastAsia="Times New Roman" w:cs="Times New Roman"/>
          <w:szCs w:val="28"/>
          <w:lang w:eastAsia="ru-RU"/>
        </w:rPr>
        <w:t xml:space="preserve">оссийской Федерации </w:t>
      </w:r>
      <w:r w:rsidRPr="00F25A32">
        <w:rPr>
          <w:rFonts w:eastAsia="Times New Roman" w:cs="Times New Roman"/>
          <w:szCs w:val="28"/>
          <w:lang w:eastAsia="ru-RU"/>
        </w:rPr>
        <w:t xml:space="preserve"> Положением о бюджетном процессе одновременно с проектом бюджета представлены:</w:t>
      </w:r>
    </w:p>
    <w:p w:rsidR="00186B29" w:rsidRPr="00F25A32" w:rsidRDefault="00186B29" w:rsidP="00186B29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186B29" w:rsidRPr="00C30945" w:rsidRDefault="00186B29" w:rsidP="00186B29">
      <w:pPr>
        <w:numPr>
          <w:ilvl w:val="0"/>
          <w:numId w:val="3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C30945">
        <w:rPr>
          <w:rFonts w:eastAsia="Calibri" w:cs="Times New Roman"/>
          <w:szCs w:val="28"/>
        </w:rPr>
        <w:t>прогноз социально-экономического развития Нолинского городского п</w:t>
      </w:r>
      <w:r w:rsidRPr="00C30945">
        <w:rPr>
          <w:rFonts w:eastAsia="Calibri" w:cs="Times New Roman"/>
          <w:szCs w:val="28"/>
        </w:rPr>
        <w:t>о</w:t>
      </w:r>
      <w:r w:rsidRPr="00C30945">
        <w:rPr>
          <w:rFonts w:eastAsia="Calibri" w:cs="Times New Roman"/>
          <w:szCs w:val="28"/>
        </w:rPr>
        <w:t>селения на 202</w:t>
      </w:r>
      <w:r>
        <w:rPr>
          <w:rFonts w:eastAsia="Calibri" w:cs="Times New Roman"/>
          <w:szCs w:val="28"/>
        </w:rPr>
        <w:t>3</w:t>
      </w:r>
      <w:r w:rsidRPr="00C30945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5</w:t>
      </w:r>
      <w:r w:rsidRPr="00C30945">
        <w:rPr>
          <w:rFonts w:eastAsia="Calibri" w:cs="Times New Roman"/>
          <w:szCs w:val="28"/>
        </w:rPr>
        <w:t xml:space="preserve"> годы;</w:t>
      </w:r>
    </w:p>
    <w:p w:rsidR="00186B29" w:rsidRPr="00EB1D6A" w:rsidRDefault="00186B29" w:rsidP="00186B29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D6A">
        <w:rPr>
          <w:rFonts w:ascii="Times New Roman" w:hAnsi="Times New Roman"/>
          <w:sz w:val="28"/>
          <w:szCs w:val="28"/>
        </w:rPr>
        <w:t>оценка ожидаемого исполнения бюджета на 2022 год;</w:t>
      </w:r>
      <w:r w:rsidRPr="00EB1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6B29" w:rsidRDefault="00186B29" w:rsidP="00186B29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о</w:t>
      </w: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Нолинское городское поселение,</w:t>
      </w:r>
    </w:p>
    <w:p w:rsidR="00186B29" w:rsidRPr="00C877F1" w:rsidRDefault="00186B29" w:rsidP="00186B29">
      <w:pPr>
        <w:numPr>
          <w:ilvl w:val="0"/>
          <w:numId w:val="3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Cs w:val="28"/>
          <w:lang w:eastAsia="ru-RU"/>
        </w:rPr>
      </w:pPr>
      <w:r w:rsidRPr="00F25A32">
        <w:rPr>
          <w:rFonts w:eastAsia="Calibri" w:cs="Times New Roman"/>
          <w:szCs w:val="28"/>
        </w:rPr>
        <w:t xml:space="preserve">проекты </w:t>
      </w:r>
      <w:r>
        <w:rPr>
          <w:rFonts w:eastAsia="Calibri" w:cs="Times New Roman"/>
          <w:szCs w:val="28"/>
        </w:rPr>
        <w:t xml:space="preserve">паспортов </w:t>
      </w:r>
      <w:r w:rsidRPr="00F25A32">
        <w:rPr>
          <w:rFonts w:eastAsia="Calibri" w:cs="Times New Roman"/>
          <w:szCs w:val="28"/>
        </w:rPr>
        <w:t xml:space="preserve">муниципальных программ </w:t>
      </w:r>
      <w:r>
        <w:rPr>
          <w:rFonts w:eastAsia="Calibri" w:cs="Times New Roman"/>
          <w:szCs w:val="28"/>
        </w:rPr>
        <w:t xml:space="preserve">Нолинского </w:t>
      </w:r>
      <w:r w:rsidRPr="00F25A32">
        <w:rPr>
          <w:rFonts w:eastAsia="Calibri" w:cs="Times New Roman"/>
          <w:szCs w:val="28"/>
        </w:rPr>
        <w:t>городского п</w:t>
      </w:r>
      <w:r w:rsidRPr="00F25A32">
        <w:rPr>
          <w:rFonts w:eastAsia="Calibri" w:cs="Times New Roman"/>
          <w:szCs w:val="28"/>
        </w:rPr>
        <w:t>о</w:t>
      </w:r>
      <w:r w:rsidRPr="00F25A32">
        <w:rPr>
          <w:rFonts w:eastAsia="Calibri" w:cs="Times New Roman"/>
          <w:szCs w:val="28"/>
        </w:rPr>
        <w:t>селения</w:t>
      </w:r>
      <w:r>
        <w:rPr>
          <w:rFonts w:eastAsia="Calibri" w:cs="Times New Roman"/>
          <w:szCs w:val="28"/>
        </w:rPr>
        <w:t>, реализация которых планируется в 2023-2025 гг.</w:t>
      </w:r>
    </w:p>
    <w:p w:rsidR="00186B29" w:rsidRPr="00C877F1" w:rsidRDefault="00186B29" w:rsidP="00186B29">
      <w:pPr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  <w:r w:rsidRPr="00C877F1">
        <w:rPr>
          <w:rFonts w:eastAsia="Times New Roman" w:cs="Times New Roman"/>
          <w:szCs w:val="28"/>
          <w:lang w:eastAsia="ru-RU"/>
        </w:rPr>
        <w:t>В нарушение ст. 184.2 Бюджетного кодекса РФ, п. 1. ст. 29 Положения о бюджетном процессе с проектом бюджета не представлены:</w:t>
      </w:r>
    </w:p>
    <w:p w:rsidR="00186B29" w:rsidRPr="00C877F1" w:rsidRDefault="00186B29" w:rsidP="00BF3274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7F1">
        <w:rPr>
          <w:rFonts w:ascii="Times New Roman" w:hAnsi="Times New Roman"/>
          <w:sz w:val="28"/>
          <w:szCs w:val="28"/>
        </w:rPr>
        <w:t>реестр источников доходов бюджета Нолинского городского поселения,</w:t>
      </w:r>
    </w:p>
    <w:p w:rsidR="00186B29" w:rsidRPr="00C877F1" w:rsidRDefault="00186B29" w:rsidP="00BF3274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7F1">
        <w:rPr>
          <w:rFonts w:ascii="Times New Roman" w:hAnsi="Times New Roman"/>
          <w:sz w:val="28"/>
          <w:szCs w:val="28"/>
        </w:rPr>
        <w:t>проект Программы управления муниципальным имуществом Нолинского городского поселения на очередной финансовый год.</w:t>
      </w:r>
    </w:p>
    <w:p w:rsidR="00186B29" w:rsidRPr="00F25A32" w:rsidRDefault="00186B29" w:rsidP="00186B29">
      <w:pPr>
        <w:autoSpaceDE w:val="0"/>
        <w:autoSpaceDN w:val="0"/>
        <w:adjustRightInd w:val="0"/>
        <w:spacing w:after="120"/>
        <w:outlineLvl w:val="1"/>
        <w:rPr>
          <w:rFonts w:eastAsia="Times New Roman" w:cs="Times New Roman"/>
          <w:szCs w:val="28"/>
          <w:lang w:eastAsia="ru-RU"/>
        </w:rPr>
      </w:pPr>
      <w:r w:rsidRPr="00C877F1">
        <w:rPr>
          <w:rFonts w:eastAsia="Times New Roman" w:cs="Times New Roman"/>
          <w:szCs w:val="28"/>
          <w:lang w:eastAsia="ru-RU"/>
        </w:rPr>
        <w:t>В соответствии с требованиями п. 4 ст. 169 БК РФ и п. 2 ст. 5 Положения о бюджетном процессе проект бюджета составлен на три года: очередной фина</w:t>
      </w:r>
      <w:r w:rsidRPr="00C877F1">
        <w:rPr>
          <w:rFonts w:eastAsia="Times New Roman" w:cs="Times New Roman"/>
          <w:szCs w:val="28"/>
          <w:lang w:eastAsia="ru-RU"/>
        </w:rPr>
        <w:t>н</w:t>
      </w:r>
      <w:r w:rsidRPr="00C877F1">
        <w:rPr>
          <w:rFonts w:eastAsia="Times New Roman" w:cs="Times New Roman"/>
          <w:szCs w:val="28"/>
          <w:lang w:eastAsia="ru-RU"/>
        </w:rPr>
        <w:t>совый год (202</w:t>
      </w:r>
      <w:r>
        <w:rPr>
          <w:rFonts w:eastAsia="Times New Roman" w:cs="Times New Roman"/>
          <w:szCs w:val="28"/>
          <w:lang w:eastAsia="ru-RU"/>
        </w:rPr>
        <w:t>3</w:t>
      </w:r>
      <w:r w:rsidRPr="00C877F1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>
        <w:rPr>
          <w:rFonts w:eastAsia="Times New Roman" w:cs="Times New Roman"/>
          <w:szCs w:val="28"/>
          <w:lang w:eastAsia="ru-RU"/>
        </w:rPr>
        <w:t>4</w:t>
      </w:r>
      <w:r w:rsidRPr="00C877F1">
        <w:rPr>
          <w:rFonts w:eastAsia="Times New Roman" w:cs="Times New Roman"/>
          <w:szCs w:val="28"/>
          <w:lang w:eastAsia="ru-RU"/>
        </w:rPr>
        <w:t xml:space="preserve"> и 202</w:t>
      </w:r>
      <w:r>
        <w:rPr>
          <w:rFonts w:eastAsia="Times New Roman" w:cs="Times New Roman"/>
          <w:szCs w:val="28"/>
          <w:lang w:eastAsia="ru-RU"/>
        </w:rPr>
        <w:t>5</w:t>
      </w:r>
      <w:r w:rsidRPr="00C877F1">
        <w:rPr>
          <w:rFonts w:eastAsia="Times New Roman" w:cs="Times New Roman"/>
          <w:szCs w:val="28"/>
          <w:lang w:eastAsia="ru-RU"/>
        </w:rPr>
        <w:t xml:space="preserve"> годов).</w:t>
      </w:r>
    </w:p>
    <w:p w:rsidR="00BA6AA1" w:rsidRPr="006F21B0" w:rsidRDefault="00BA6AA1" w:rsidP="00BA6AA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F21B0">
        <w:rPr>
          <w:rFonts w:eastAsia="Times New Roman" w:cs="Times New Roman"/>
          <w:szCs w:val="28"/>
          <w:lang w:eastAsia="ru-RU"/>
        </w:rPr>
        <w:t>По итогам экспертизы отмечается, что в представленном проекте учтены Основные направления налоговой и бюджетной политики на 2023-2025 годы. В частности, при формировании проекта бюджета Нолинского городского поселения на 2023-2025 годы учтены:</w:t>
      </w:r>
    </w:p>
    <w:p w:rsidR="00BA6AA1" w:rsidRPr="006F21B0" w:rsidRDefault="00BA6AA1" w:rsidP="00BA6AA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F21B0">
        <w:rPr>
          <w:rFonts w:eastAsia="Times New Roman" w:cs="Times New Roman"/>
          <w:szCs w:val="28"/>
          <w:lang w:eastAsia="ru-RU"/>
        </w:rPr>
        <w:t xml:space="preserve">формирование расходной части бюджета </w:t>
      </w:r>
      <w:r w:rsidR="005C2CBA" w:rsidRPr="006F21B0">
        <w:rPr>
          <w:rFonts w:eastAsia="Times New Roman" w:cs="Times New Roman"/>
          <w:szCs w:val="28"/>
          <w:lang w:eastAsia="ru-RU"/>
        </w:rPr>
        <w:t>поселения</w:t>
      </w:r>
      <w:r w:rsidRPr="006F21B0">
        <w:rPr>
          <w:rFonts w:eastAsia="Times New Roman" w:cs="Times New Roman"/>
          <w:szCs w:val="28"/>
          <w:lang w:eastAsia="ru-RU"/>
        </w:rPr>
        <w:t xml:space="preserve"> с учетом необходимости реализации региональных проектов, направленных на достижение целей и задач федеральных и национальных проектов;</w:t>
      </w:r>
    </w:p>
    <w:p w:rsidR="00BA6AA1" w:rsidRPr="006F21B0" w:rsidRDefault="00BA6AA1" w:rsidP="00BA6AA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F21B0">
        <w:rPr>
          <w:rFonts w:eastAsia="Times New Roman" w:cs="Times New Roman"/>
          <w:szCs w:val="28"/>
          <w:lang w:eastAsia="ru-RU"/>
        </w:rPr>
        <w:t xml:space="preserve">осуществление бюджетных расходов в рамках реализации муниципальных программ Нолинского городского поселения в целях обеспечения результативности и эффективности расходования бюджетных ресурсов </w:t>
      </w:r>
      <w:r w:rsidRPr="006F21B0">
        <w:rPr>
          <w:rFonts w:eastAsia="Times New Roman" w:cs="Times New Roman"/>
          <w:szCs w:val="28"/>
          <w:lang w:eastAsia="ru-RU"/>
        </w:rPr>
        <w:lastRenderedPageBreak/>
        <w:t>(обеспечение программно-целевого принципа использования бюджетных средств)</w:t>
      </w:r>
      <w:r w:rsidR="00E5136E" w:rsidRPr="006F21B0">
        <w:rPr>
          <w:rFonts w:eastAsia="Times New Roman" w:cs="Times New Roman"/>
          <w:szCs w:val="28"/>
          <w:lang w:eastAsia="ru-RU"/>
        </w:rPr>
        <w:t>.</w:t>
      </w:r>
    </w:p>
    <w:p w:rsidR="00BA6AA1" w:rsidRPr="00E308D1" w:rsidRDefault="00966A55" w:rsidP="00966A55">
      <w:pPr>
        <w:autoSpaceDE w:val="0"/>
        <w:autoSpaceDN w:val="0"/>
        <w:adjustRightInd w:val="0"/>
        <w:rPr>
          <w:rFonts w:cs="Times New Roman"/>
          <w:szCs w:val="28"/>
          <w:highlight w:val="yellow"/>
        </w:rPr>
      </w:pPr>
      <w:r w:rsidRPr="000C7FE4">
        <w:rPr>
          <w:rFonts w:cs="Times New Roman"/>
          <w:szCs w:val="28"/>
        </w:rPr>
        <w:t>Исходя из положений ст. 110.1 Бюджетного кодекса Российской Федер</w:t>
      </w:r>
      <w:r w:rsidRPr="000C7FE4">
        <w:rPr>
          <w:rFonts w:cs="Times New Roman"/>
          <w:szCs w:val="28"/>
        </w:rPr>
        <w:t>а</w:t>
      </w:r>
      <w:r w:rsidRPr="000C7FE4">
        <w:rPr>
          <w:rFonts w:cs="Times New Roman"/>
          <w:szCs w:val="28"/>
        </w:rPr>
        <w:t>ции Программа муниципальных внутренних заимствований на очередной ф</w:t>
      </w:r>
      <w:r w:rsidRPr="000C7FE4">
        <w:rPr>
          <w:rFonts w:cs="Times New Roman"/>
          <w:szCs w:val="28"/>
        </w:rPr>
        <w:t>и</w:t>
      </w:r>
      <w:r w:rsidRPr="000C7FE4">
        <w:rPr>
          <w:rFonts w:cs="Times New Roman"/>
          <w:szCs w:val="28"/>
        </w:rPr>
        <w:t>нансовый год и плановый период является приложением к решению о соотве</w:t>
      </w:r>
      <w:r w:rsidRPr="000C7FE4">
        <w:rPr>
          <w:rFonts w:cs="Times New Roman"/>
          <w:szCs w:val="28"/>
        </w:rPr>
        <w:t>т</w:t>
      </w:r>
      <w:r w:rsidRPr="000C7FE4">
        <w:rPr>
          <w:rFonts w:cs="Times New Roman"/>
          <w:szCs w:val="28"/>
        </w:rPr>
        <w:t>ствующем бюджете на очередной финансовый год и плановый период. Фактич</w:t>
      </w:r>
      <w:r w:rsidRPr="000C7FE4">
        <w:rPr>
          <w:rFonts w:cs="Times New Roman"/>
          <w:szCs w:val="28"/>
        </w:rPr>
        <w:t>е</w:t>
      </w:r>
      <w:r w:rsidRPr="000C7FE4">
        <w:rPr>
          <w:rFonts w:cs="Times New Roman"/>
          <w:szCs w:val="28"/>
        </w:rPr>
        <w:t xml:space="preserve">ски </w:t>
      </w:r>
      <w:r w:rsidR="000C7FE4" w:rsidRPr="000C7FE4">
        <w:rPr>
          <w:rFonts w:cs="Times New Roman"/>
          <w:szCs w:val="28"/>
        </w:rPr>
        <w:t xml:space="preserve">в составе проекта решения о бюджете представлено приложение 15 </w:t>
      </w:r>
      <w:r w:rsidRPr="000C7FE4">
        <w:rPr>
          <w:rFonts w:cs="Times New Roman"/>
          <w:szCs w:val="28"/>
        </w:rPr>
        <w:t>Пр</w:t>
      </w:r>
      <w:r w:rsidRPr="000C7FE4">
        <w:rPr>
          <w:rFonts w:cs="Times New Roman"/>
          <w:szCs w:val="28"/>
        </w:rPr>
        <w:t>о</w:t>
      </w:r>
      <w:r w:rsidRPr="000C7FE4">
        <w:rPr>
          <w:rFonts w:cs="Times New Roman"/>
          <w:szCs w:val="28"/>
        </w:rPr>
        <w:t>грамма муниципальных внутренних заимствований</w:t>
      </w:r>
      <w:r w:rsidR="00BA6AA1" w:rsidRPr="000C7FE4">
        <w:rPr>
          <w:rFonts w:cs="Times New Roman"/>
          <w:szCs w:val="28"/>
        </w:rPr>
        <w:t xml:space="preserve"> муниципального образов</w:t>
      </w:r>
      <w:r w:rsidR="00BA6AA1" w:rsidRPr="000C7FE4">
        <w:rPr>
          <w:rFonts w:cs="Times New Roman"/>
          <w:szCs w:val="28"/>
        </w:rPr>
        <w:t>а</w:t>
      </w:r>
      <w:r w:rsidR="00BA6AA1" w:rsidRPr="000C7FE4">
        <w:rPr>
          <w:rFonts w:cs="Times New Roman"/>
          <w:szCs w:val="28"/>
        </w:rPr>
        <w:t>ния Нолинск</w:t>
      </w:r>
      <w:r w:rsidR="00E5136E" w:rsidRPr="000C7FE4">
        <w:rPr>
          <w:rFonts w:cs="Times New Roman"/>
          <w:szCs w:val="28"/>
        </w:rPr>
        <w:t xml:space="preserve">ое городское поселение </w:t>
      </w:r>
      <w:r w:rsidR="000C7FE4" w:rsidRPr="000C7FE4">
        <w:rPr>
          <w:rFonts w:cs="Times New Roman"/>
          <w:szCs w:val="28"/>
        </w:rPr>
        <w:t xml:space="preserve">на 2023 год, согласно которой </w:t>
      </w:r>
      <w:r w:rsidRPr="000C7FE4">
        <w:rPr>
          <w:rFonts w:cs="Times New Roman"/>
          <w:szCs w:val="28"/>
        </w:rPr>
        <w:t>привлечение и погашение заемных средств в 2023 году не планируется</w:t>
      </w:r>
      <w:r w:rsidR="000C7FE4" w:rsidRPr="000C7FE4">
        <w:rPr>
          <w:rFonts w:cs="Times New Roman"/>
          <w:szCs w:val="28"/>
        </w:rPr>
        <w:t>, Программа муниц</w:t>
      </w:r>
      <w:r w:rsidR="000C7FE4" w:rsidRPr="000C7FE4">
        <w:rPr>
          <w:rFonts w:cs="Times New Roman"/>
          <w:szCs w:val="28"/>
        </w:rPr>
        <w:t>и</w:t>
      </w:r>
      <w:r w:rsidR="000C7FE4" w:rsidRPr="000C7FE4">
        <w:rPr>
          <w:rFonts w:cs="Times New Roman"/>
          <w:szCs w:val="28"/>
        </w:rPr>
        <w:t>пальных внутренних заимствований</w:t>
      </w:r>
      <w:r w:rsidR="000C7FE4">
        <w:rPr>
          <w:rFonts w:cs="Times New Roman"/>
          <w:szCs w:val="28"/>
        </w:rPr>
        <w:t xml:space="preserve"> на плановый период в составе проекта о</w:t>
      </w:r>
      <w:r w:rsidR="000C7FE4">
        <w:rPr>
          <w:rFonts w:cs="Times New Roman"/>
          <w:szCs w:val="28"/>
        </w:rPr>
        <w:t>т</w:t>
      </w:r>
      <w:r w:rsidR="000C7FE4">
        <w:rPr>
          <w:rFonts w:cs="Times New Roman"/>
          <w:szCs w:val="28"/>
        </w:rPr>
        <w:t xml:space="preserve">сутствует. Кроме того, в текстовой части проекта решения отсутствует пункт об утверждении Программы </w:t>
      </w:r>
      <w:r w:rsidR="000C7FE4" w:rsidRPr="000C7FE4">
        <w:rPr>
          <w:rFonts w:cs="Times New Roman"/>
          <w:szCs w:val="28"/>
        </w:rPr>
        <w:t>муниципальных внутренних заимствований</w:t>
      </w:r>
      <w:r w:rsidR="000C7FE4">
        <w:rPr>
          <w:rFonts w:cs="Times New Roman"/>
          <w:szCs w:val="28"/>
        </w:rPr>
        <w:t xml:space="preserve">. </w:t>
      </w:r>
      <w:r w:rsidR="00402128">
        <w:rPr>
          <w:rFonts w:cs="Times New Roman"/>
          <w:szCs w:val="28"/>
        </w:rPr>
        <w:t>Поэтому Контрольно-счетная комиссия предлагает либо исключить из состава прилож</w:t>
      </w:r>
      <w:r w:rsidR="00402128">
        <w:rPr>
          <w:rFonts w:cs="Times New Roman"/>
          <w:szCs w:val="28"/>
        </w:rPr>
        <w:t>е</w:t>
      </w:r>
      <w:r w:rsidR="00402128">
        <w:rPr>
          <w:rFonts w:cs="Times New Roman"/>
          <w:szCs w:val="28"/>
        </w:rPr>
        <w:t xml:space="preserve">ний </w:t>
      </w:r>
      <w:r w:rsidR="008137F3">
        <w:rPr>
          <w:rFonts w:cs="Times New Roman"/>
          <w:szCs w:val="28"/>
        </w:rPr>
        <w:t>приложение 15, либо в проект решения включить пункт об утверждении Программы</w:t>
      </w:r>
      <w:r w:rsidR="008137F3" w:rsidRPr="008137F3">
        <w:t xml:space="preserve"> </w:t>
      </w:r>
      <w:r w:rsidR="008137F3" w:rsidRPr="008137F3">
        <w:rPr>
          <w:rFonts w:cs="Times New Roman"/>
          <w:szCs w:val="28"/>
        </w:rPr>
        <w:t>муниципальных внутренних заимствований</w:t>
      </w:r>
      <w:r w:rsidR="008137F3">
        <w:rPr>
          <w:rFonts w:cs="Times New Roman"/>
          <w:szCs w:val="28"/>
        </w:rPr>
        <w:t xml:space="preserve"> на 2023 год и плановый период 2024 и 2025 годов.  </w:t>
      </w:r>
      <w:r w:rsidR="000C7F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highlight w:val="yellow"/>
        </w:rPr>
        <w:t xml:space="preserve"> </w:t>
      </w:r>
    </w:p>
    <w:p w:rsidR="00E55489" w:rsidRPr="00507FA0" w:rsidRDefault="00E55489" w:rsidP="00E55489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507FA0">
        <w:rPr>
          <w:rFonts w:eastAsia="Times New Roman" w:cs="Times New Roman"/>
          <w:b/>
          <w:szCs w:val="28"/>
          <w:lang w:eastAsia="ru-RU"/>
        </w:rPr>
        <w:t xml:space="preserve">.3. </w:t>
      </w:r>
      <w:r w:rsidRPr="005E2578">
        <w:rPr>
          <w:rFonts w:eastAsia="Times New Roman" w:cs="Times New Roman"/>
          <w:b/>
          <w:szCs w:val="28"/>
          <w:lang w:eastAsia="ru-RU"/>
        </w:rPr>
        <w:t>Формирование расходной части бюджета</w:t>
      </w:r>
      <w:r w:rsidRPr="00507FA0">
        <w:rPr>
          <w:rFonts w:eastAsia="Times New Roman" w:cs="Times New Roman"/>
          <w:szCs w:val="28"/>
          <w:lang w:eastAsia="ru-RU"/>
        </w:rPr>
        <w:t xml:space="preserve"> проведено в соответствии с Методикой планирования бюджетных ассигнований  бюджета </w:t>
      </w:r>
      <w:r>
        <w:rPr>
          <w:rFonts w:eastAsia="Times New Roman" w:cs="Times New Roman"/>
          <w:szCs w:val="28"/>
          <w:lang w:eastAsia="ru-RU"/>
        </w:rPr>
        <w:t>муниципального образования Нолинское городское поселение</w:t>
      </w:r>
      <w:r w:rsidRPr="00507FA0">
        <w:rPr>
          <w:rFonts w:eastAsia="Times New Roman" w:cs="Times New Roman"/>
          <w:szCs w:val="28"/>
          <w:lang w:eastAsia="ru-RU"/>
        </w:rPr>
        <w:t xml:space="preserve">, утвержденной </w:t>
      </w:r>
      <w:r>
        <w:rPr>
          <w:rFonts w:eastAsia="Times New Roman" w:cs="Times New Roman"/>
          <w:szCs w:val="28"/>
          <w:lang w:eastAsia="ru-RU"/>
        </w:rPr>
        <w:t xml:space="preserve">постановлением администрации МО Нолинское городское поселение </w:t>
      </w:r>
      <w:r w:rsidRPr="00507FA0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24</w:t>
      </w:r>
      <w:r w:rsidRPr="00507FA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11</w:t>
      </w:r>
      <w:r w:rsidRPr="00507FA0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16</w:t>
      </w:r>
      <w:r w:rsidRPr="00507FA0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407</w:t>
      </w:r>
      <w:r w:rsidRPr="00507FA0">
        <w:rPr>
          <w:rFonts w:eastAsia="Times New Roman" w:cs="Times New Roman"/>
          <w:szCs w:val="28"/>
          <w:lang w:eastAsia="ru-RU"/>
        </w:rPr>
        <w:t xml:space="preserve"> (далее – Методика планирования).</w:t>
      </w:r>
    </w:p>
    <w:p w:rsidR="00E55489" w:rsidRPr="007B43FC" w:rsidRDefault="00E55489" w:rsidP="00E55489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Расходы </w:t>
      </w:r>
      <w:proofErr w:type="gramStart"/>
      <w:r w:rsidRPr="007B43FC">
        <w:rPr>
          <w:rFonts w:eastAsia="Times New Roman" w:cs="Times New Roman"/>
          <w:szCs w:val="28"/>
          <w:lang w:eastAsia="ru-RU"/>
        </w:rPr>
        <w:t xml:space="preserve">на оплату коммунальных услуг </w:t>
      </w:r>
      <w:r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7B43FC">
        <w:rPr>
          <w:rFonts w:eastAsia="Times New Roman" w:cs="Times New Roman"/>
          <w:szCs w:val="28"/>
          <w:lang w:eastAsia="ru-RU"/>
        </w:rPr>
        <w:t>учреждений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предусмотрены с учетом роста тарифов на планируемый период по данным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региональной службы по тарифам</w:t>
      </w:r>
      <w:proofErr w:type="gramEnd"/>
      <w:r w:rsidRPr="007B43FC">
        <w:rPr>
          <w:rFonts w:eastAsia="Times New Roman" w:cs="Times New Roman"/>
          <w:szCs w:val="28"/>
          <w:lang w:eastAsia="ru-RU"/>
        </w:rPr>
        <w:t xml:space="preserve"> Кировской области.  </w:t>
      </w:r>
    </w:p>
    <w:p w:rsidR="00E55489" w:rsidRPr="00271C97" w:rsidRDefault="00E55489" w:rsidP="00E55489">
      <w:pPr>
        <w:rPr>
          <w:rFonts w:eastAsia="Calibri" w:cs="Times New Roman"/>
          <w:szCs w:val="28"/>
        </w:rPr>
      </w:pPr>
      <w:r w:rsidRPr="00271C97">
        <w:rPr>
          <w:rFonts w:eastAsia="Calibri" w:cs="Times New Roman"/>
          <w:szCs w:val="28"/>
        </w:rPr>
        <w:t>Расходы на заработную плату с начислениями работникам учреждений предусмотрены с учетом индексации заработной платы в 2022 году.</w:t>
      </w:r>
    </w:p>
    <w:p w:rsidR="00E55489" w:rsidRPr="00966245" w:rsidRDefault="00E55489" w:rsidP="00E55489">
      <w:pPr>
        <w:shd w:val="clear" w:color="auto" w:fill="FFFFFF"/>
        <w:suppressAutoHyphens/>
        <w:rPr>
          <w:szCs w:val="28"/>
        </w:rPr>
      </w:pPr>
      <w:r w:rsidRPr="007B43FC">
        <w:rPr>
          <w:rFonts w:eastAsia="Times New Roman" w:cs="Times New Roman"/>
          <w:szCs w:val="28"/>
          <w:lang w:eastAsia="ru-RU"/>
        </w:rPr>
        <w:t>Остальные расходы предусмотрены на уровне плановых назначений по состоянию на 01.01.2022</w:t>
      </w:r>
      <w:r>
        <w:rPr>
          <w:rFonts w:eastAsia="Times New Roman" w:cs="Times New Roman"/>
          <w:szCs w:val="28"/>
          <w:lang w:eastAsia="ru-RU"/>
        </w:rPr>
        <w:t>.</w:t>
      </w:r>
    </w:p>
    <w:p w:rsidR="00E55489" w:rsidRDefault="00E55489" w:rsidP="00E55489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Планирование бюджетных ассигнований по отдельным направлениям расходов на 2023 год без индексации может привести к недостатку объемов финансирования и </w:t>
      </w:r>
      <w:r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увеличения ассигнований в течение 2023 года,</w:t>
      </w:r>
      <w:r w:rsidRPr="007B43FC"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особенно в условиях ожидаемого роста потреб</w:t>
      </w:r>
      <w:r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Pr="007B43FC">
        <w:rPr>
          <w:rFonts w:eastAsia="Times New Roman" w:cs="Times New Roman"/>
          <w:szCs w:val="28"/>
          <w:lang w:eastAsia="ru-RU"/>
        </w:rPr>
        <w:t>по итогам 2022 года на 1</w:t>
      </w:r>
      <w:r>
        <w:rPr>
          <w:rFonts w:eastAsia="Times New Roman" w:cs="Times New Roman"/>
          <w:szCs w:val="28"/>
          <w:lang w:eastAsia="ru-RU"/>
        </w:rPr>
        <w:t>8,4</w:t>
      </w:r>
      <w:r w:rsidRPr="007B43FC">
        <w:rPr>
          <w:rFonts w:eastAsia="Times New Roman" w:cs="Times New Roman"/>
          <w:szCs w:val="28"/>
          <w:lang w:eastAsia="ru-RU"/>
        </w:rPr>
        <w:t>% и в 2023 году на 8,3%.</w:t>
      </w:r>
    </w:p>
    <w:p w:rsidR="00E55489" w:rsidRPr="00A96BF2" w:rsidRDefault="00E55489" w:rsidP="00E55489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A96BF2">
        <w:rPr>
          <w:rFonts w:eastAsia="Times New Roman" w:cs="Times New Roman"/>
          <w:szCs w:val="28"/>
          <w:lang w:eastAsia="ru-RU"/>
        </w:rPr>
        <w:t>В соответствии с проектом в составе расходов бюджета</w:t>
      </w:r>
      <w:r>
        <w:rPr>
          <w:rFonts w:eastAsia="Times New Roman" w:cs="Times New Roman"/>
          <w:szCs w:val="28"/>
          <w:lang w:eastAsia="ru-RU"/>
        </w:rPr>
        <w:t xml:space="preserve"> Нолинского городского поселения </w:t>
      </w:r>
      <w:r w:rsidRPr="00A96BF2">
        <w:rPr>
          <w:rFonts w:eastAsia="Times New Roman" w:cs="Times New Roman"/>
          <w:szCs w:val="28"/>
          <w:lang w:eastAsia="ru-RU"/>
        </w:rPr>
        <w:t>на 2023</w:t>
      </w:r>
      <w:r w:rsidR="009A5613">
        <w:rPr>
          <w:rFonts w:eastAsia="Times New Roman" w:cs="Times New Roman"/>
          <w:szCs w:val="28"/>
          <w:lang w:eastAsia="ru-RU"/>
        </w:rPr>
        <w:t>-2025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>год предусматриваются бюджетные ассигнования резервного фонда</w:t>
      </w:r>
      <w:r>
        <w:rPr>
          <w:rFonts w:eastAsia="Times New Roman" w:cs="Times New Roman"/>
          <w:szCs w:val="28"/>
          <w:lang w:eastAsia="ru-RU"/>
        </w:rPr>
        <w:t xml:space="preserve"> администрации Нолинского </w:t>
      </w:r>
      <w:r w:rsidR="009A5613">
        <w:rPr>
          <w:rFonts w:eastAsia="Times New Roman" w:cs="Times New Roman"/>
          <w:szCs w:val="28"/>
          <w:lang w:eastAsia="ru-RU"/>
        </w:rPr>
        <w:t xml:space="preserve">городского поселения </w:t>
      </w:r>
      <w:r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 w:rsidR="009A5613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1</w:t>
      </w:r>
      <w:r w:rsidRPr="00A96BF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тыс</w:t>
      </w:r>
      <w:r w:rsidRPr="00A96BF2">
        <w:rPr>
          <w:rFonts w:eastAsia="Times New Roman" w:cs="Times New Roman"/>
          <w:szCs w:val="28"/>
          <w:lang w:eastAsia="ru-RU"/>
        </w:rPr>
        <w:t xml:space="preserve">. рублей </w:t>
      </w:r>
      <w:r>
        <w:rPr>
          <w:rFonts w:eastAsia="Times New Roman" w:cs="Times New Roman"/>
          <w:szCs w:val="28"/>
          <w:lang w:eastAsia="ru-RU"/>
        </w:rPr>
        <w:t>в год.</w:t>
      </w:r>
    </w:p>
    <w:p w:rsidR="00F86D77" w:rsidRPr="00F86D77" w:rsidRDefault="009A5613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Calibri" w:cs="Times New Roman"/>
          <w:b/>
          <w:szCs w:val="28"/>
        </w:rPr>
        <w:t xml:space="preserve">2. </w:t>
      </w:r>
      <w:r w:rsidR="00F86D77"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="00F86D77" w:rsidRPr="00F86D77">
        <w:rPr>
          <w:rFonts w:eastAsia="Calibri" w:cs="Times New Roman"/>
          <w:b/>
          <w:szCs w:val="28"/>
        </w:rPr>
        <w:t>на 20</w:t>
      </w:r>
      <w:r w:rsidR="00C35102">
        <w:rPr>
          <w:rFonts w:eastAsia="Calibri" w:cs="Times New Roman"/>
          <w:b/>
          <w:szCs w:val="28"/>
        </w:rPr>
        <w:t>2</w:t>
      </w:r>
      <w:r>
        <w:rPr>
          <w:rFonts w:eastAsia="Calibri" w:cs="Times New Roman"/>
          <w:b/>
          <w:szCs w:val="28"/>
        </w:rPr>
        <w:t>3</w:t>
      </w:r>
      <w:r w:rsidR="00F86D77"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>
        <w:rPr>
          <w:rFonts w:eastAsia="Calibri" w:cs="Times New Roman"/>
          <w:b/>
          <w:szCs w:val="28"/>
        </w:rPr>
        <w:t>5</w:t>
      </w:r>
      <w:r w:rsidR="00F86D77" w:rsidRPr="00F86D77">
        <w:rPr>
          <w:rFonts w:eastAsia="Calibri" w:cs="Times New Roman"/>
          <w:b/>
          <w:szCs w:val="28"/>
        </w:rPr>
        <w:t xml:space="preserve"> годы</w:t>
      </w:r>
    </w:p>
    <w:p w:rsidR="009A5613" w:rsidRDefault="009A5613" w:rsidP="009A5613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t>Общий</w:t>
      </w:r>
      <w:r w:rsidRPr="00FE67AA">
        <w:rPr>
          <w:rFonts w:cs="Times New Roman"/>
          <w:b/>
          <w:szCs w:val="28"/>
        </w:rPr>
        <w:t xml:space="preserve"> объем доходов бюджета </w:t>
      </w:r>
      <w:r>
        <w:rPr>
          <w:rFonts w:cs="Times New Roman"/>
          <w:b/>
          <w:szCs w:val="28"/>
        </w:rPr>
        <w:t xml:space="preserve">Нолинского городского поселения </w:t>
      </w:r>
      <w:r w:rsidRPr="00FE67AA">
        <w:rPr>
          <w:rFonts w:cs="Times New Roman"/>
          <w:b/>
          <w:szCs w:val="28"/>
        </w:rPr>
        <w:t>на 202</w:t>
      </w:r>
      <w:r>
        <w:rPr>
          <w:rFonts w:cs="Times New Roman"/>
          <w:b/>
          <w:szCs w:val="28"/>
        </w:rPr>
        <w:t>3</w:t>
      </w:r>
      <w:r w:rsidRPr="00FE67AA">
        <w:rPr>
          <w:rFonts w:cs="Times New Roman"/>
          <w:b/>
          <w:szCs w:val="28"/>
        </w:rPr>
        <w:t xml:space="preserve"> год</w:t>
      </w:r>
      <w:r w:rsidRPr="00FE67AA">
        <w:rPr>
          <w:rFonts w:cs="Times New Roman"/>
          <w:szCs w:val="28"/>
        </w:rPr>
        <w:t xml:space="preserve"> прогнозируется в размере </w:t>
      </w:r>
      <w:r w:rsidR="00895424">
        <w:rPr>
          <w:rFonts w:cs="Times New Roman"/>
          <w:szCs w:val="28"/>
        </w:rPr>
        <w:t>28706,1 тыс</w:t>
      </w:r>
      <w:r w:rsidRPr="00FE67AA">
        <w:rPr>
          <w:rFonts w:cs="Times New Roman"/>
          <w:szCs w:val="28"/>
        </w:rPr>
        <w:t>.</w:t>
      </w:r>
      <w:r w:rsidRPr="00C368A5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рублей, что на </w:t>
      </w:r>
      <w:r w:rsidR="00895424">
        <w:rPr>
          <w:rFonts w:cs="Times New Roman"/>
          <w:szCs w:val="28"/>
        </w:rPr>
        <w:t>1830,8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</w:t>
      </w:r>
      <w:r w:rsidRPr="00FE67AA">
        <w:rPr>
          <w:rFonts w:cs="Times New Roman"/>
          <w:szCs w:val="28"/>
        </w:rPr>
        <w:t>б</w:t>
      </w:r>
      <w:r w:rsidRPr="00FE67AA">
        <w:rPr>
          <w:rFonts w:cs="Times New Roman"/>
          <w:szCs w:val="28"/>
        </w:rPr>
        <w:t xml:space="preserve">лей </w:t>
      </w:r>
      <w:r>
        <w:rPr>
          <w:rFonts w:cs="Times New Roman"/>
          <w:szCs w:val="28"/>
        </w:rPr>
        <w:t>выше</w:t>
      </w:r>
      <w:r w:rsidRPr="00FE67AA">
        <w:rPr>
          <w:rFonts w:cs="Times New Roman"/>
          <w:szCs w:val="28"/>
        </w:rPr>
        <w:t xml:space="preserve"> ожидаемой оценки 202</w:t>
      </w:r>
      <w:r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(</w:t>
      </w:r>
      <w:r w:rsidR="00895424">
        <w:rPr>
          <w:rFonts w:cs="Times New Roman"/>
          <w:szCs w:val="28"/>
        </w:rPr>
        <w:t>26875,3</w:t>
      </w:r>
      <w:r>
        <w:rPr>
          <w:rFonts w:cs="Times New Roman"/>
          <w:szCs w:val="28"/>
        </w:rPr>
        <w:t xml:space="preserve"> тыс. рублей)</w:t>
      </w:r>
      <w:r w:rsidRPr="00FE67A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895424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величение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гнозируемого объема доходов обусловлено планируемым увеличением безво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мездных поступлений и налоговых доходов.</w:t>
      </w:r>
    </w:p>
    <w:p w:rsidR="009A5613" w:rsidRPr="00C368A5" w:rsidRDefault="009A5613" w:rsidP="009A5613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lastRenderedPageBreak/>
        <w:t>В 202</w:t>
      </w:r>
      <w:r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году доходы планируются в сумме </w:t>
      </w:r>
      <w:r w:rsidR="00895424">
        <w:rPr>
          <w:rFonts w:cs="Times New Roman"/>
          <w:szCs w:val="28"/>
        </w:rPr>
        <w:t>26841,9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 с</w:t>
      </w:r>
      <w:r>
        <w:rPr>
          <w:rFonts w:cs="Times New Roman"/>
          <w:szCs w:val="28"/>
        </w:rPr>
        <w:t>о сниж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нием </w:t>
      </w:r>
      <w:r w:rsidRPr="00FE67AA">
        <w:rPr>
          <w:rFonts w:cs="Times New Roman"/>
          <w:szCs w:val="28"/>
        </w:rPr>
        <w:t>к 202</w:t>
      </w:r>
      <w:r>
        <w:rPr>
          <w:rFonts w:cs="Times New Roman"/>
          <w:szCs w:val="28"/>
        </w:rPr>
        <w:t>3 году</w:t>
      </w:r>
      <w:r w:rsidRPr="00C368A5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>6</w:t>
      </w:r>
      <w:r w:rsidRPr="00C368A5">
        <w:rPr>
          <w:rFonts w:cs="Times New Roman"/>
          <w:szCs w:val="28"/>
        </w:rPr>
        <w:t>,</w:t>
      </w:r>
      <w:r w:rsidR="00895424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>%, в 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– </w:t>
      </w:r>
      <w:r w:rsidR="00895424">
        <w:rPr>
          <w:rFonts w:cs="Times New Roman"/>
          <w:szCs w:val="28"/>
        </w:rPr>
        <w:t>26623,3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 с</w:t>
      </w:r>
      <w:r w:rsidR="00895424">
        <w:rPr>
          <w:rFonts w:cs="Times New Roman"/>
          <w:szCs w:val="28"/>
        </w:rPr>
        <w:t xml:space="preserve">о снижением </w:t>
      </w:r>
      <w:r w:rsidRPr="00FE67AA">
        <w:rPr>
          <w:rFonts w:cs="Times New Roman"/>
          <w:szCs w:val="28"/>
        </w:rPr>
        <w:t>к 202</w:t>
      </w:r>
      <w:r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году </w:t>
      </w:r>
      <w:proofErr w:type="gramStart"/>
      <w:r w:rsidRPr="00FE67AA">
        <w:rPr>
          <w:rFonts w:cs="Times New Roman"/>
          <w:szCs w:val="28"/>
        </w:rPr>
        <w:t>на</w:t>
      </w:r>
      <w:proofErr w:type="gramEnd"/>
      <w:r w:rsidRPr="00FE67AA">
        <w:rPr>
          <w:rFonts w:cs="Times New Roman"/>
          <w:szCs w:val="28"/>
        </w:rPr>
        <w:t xml:space="preserve"> </w:t>
      </w:r>
      <w:r w:rsidR="00895424">
        <w:rPr>
          <w:rFonts w:cs="Times New Roman"/>
          <w:szCs w:val="28"/>
        </w:rPr>
        <w:t>0,8%</w:t>
      </w:r>
      <w:r>
        <w:rPr>
          <w:rFonts w:cs="Times New Roman"/>
          <w:szCs w:val="28"/>
        </w:rPr>
        <w:t>.</w:t>
      </w:r>
    </w:p>
    <w:p w:rsidR="00535C17" w:rsidRDefault="009A5613" w:rsidP="009A5613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>
        <w:rPr>
          <w:rFonts w:cs="Times New Roman"/>
          <w:szCs w:val="28"/>
        </w:rPr>
        <w:t xml:space="preserve">Нолинского городского </w:t>
      </w:r>
      <w:r w:rsidR="002D713B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годах характеризуется следующими данными:</w:t>
      </w:r>
      <w:r w:rsidR="00535C17" w:rsidRPr="00535C17">
        <w:rPr>
          <w:rFonts w:cs="Times New Roman"/>
          <w:szCs w:val="28"/>
        </w:rPr>
        <w:t xml:space="preserve"> </w:t>
      </w:r>
    </w:p>
    <w:p w:rsidR="009A5613" w:rsidRPr="00535C17" w:rsidRDefault="00535C17" w:rsidP="00535C17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606" w:type="dxa"/>
        <w:jc w:val="center"/>
        <w:tblInd w:w="2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108"/>
        <w:gridCol w:w="724"/>
        <w:gridCol w:w="1103"/>
        <w:gridCol w:w="775"/>
        <w:gridCol w:w="1089"/>
        <w:gridCol w:w="800"/>
        <w:gridCol w:w="1132"/>
        <w:gridCol w:w="814"/>
      </w:tblGrid>
      <w:tr w:rsidR="009A5613" w:rsidRPr="002D713B" w:rsidTr="00A5153B">
        <w:trPr>
          <w:cantSplit/>
          <w:trHeight w:val="409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Ожидаемое исполнение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2022 года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2023 год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2024 год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2025 год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</w:tr>
      <w:tr w:rsidR="009A5613" w:rsidRPr="002D713B" w:rsidTr="00A5153B">
        <w:trPr>
          <w:cantSplit/>
          <w:trHeight w:val="575"/>
          <w:jc w:val="center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</w:t>
            </w:r>
            <w:proofErr w:type="gramStart"/>
            <w:r w:rsidRPr="002D713B">
              <w:rPr>
                <w:rFonts w:cs="Times New Roman"/>
                <w:b/>
                <w:sz w:val="20"/>
                <w:szCs w:val="20"/>
              </w:rPr>
              <w:t>.</w:t>
            </w:r>
            <w:proofErr w:type="gramEnd"/>
            <w:r w:rsidRPr="002D713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D713B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2D713B">
              <w:rPr>
                <w:rFonts w:cs="Times New Roman"/>
                <w:b/>
                <w:sz w:val="20"/>
                <w:szCs w:val="20"/>
              </w:rPr>
              <w:t>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</w:t>
            </w:r>
            <w:proofErr w:type="gramStart"/>
            <w:r w:rsidRPr="002D713B">
              <w:rPr>
                <w:rFonts w:cs="Times New Roman"/>
                <w:b/>
                <w:sz w:val="20"/>
                <w:szCs w:val="20"/>
              </w:rPr>
              <w:t>.</w:t>
            </w:r>
            <w:proofErr w:type="gramEnd"/>
            <w:r w:rsidRPr="002D713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D713B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2D713B">
              <w:rPr>
                <w:rFonts w:cs="Times New Roman"/>
                <w:b/>
                <w:sz w:val="20"/>
                <w:szCs w:val="20"/>
              </w:rPr>
              <w:t>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</w:t>
            </w:r>
            <w:proofErr w:type="gramStart"/>
            <w:r w:rsidRPr="002D713B">
              <w:rPr>
                <w:rFonts w:cs="Times New Roman"/>
                <w:b/>
                <w:sz w:val="20"/>
                <w:szCs w:val="20"/>
              </w:rPr>
              <w:t>.</w:t>
            </w:r>
            <w:proofErr w:type="gramEnd"/>
            <w:r w:rsidRPr="002D713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D713B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2D713B">
              <w:rPr>
                <w:rFonts w:cs="Times New Roman"/>
                <w:b/>
                <w:sz w:val="20"/>
                <w:szCs w:val="20"/>
              </w:rPr>
              <w:t>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</w:t>
            </w:r>
            <w:proofErr w:type="gramStart"/>
            <w:r w:rsidRPr="002D713B">
              <w:rPr>
                <w:rFonts w:cs="Times New Roman"/>
                <w:b/>
                <w:sz w:val="20"/>
                <w:szCs w:val="20"/>
              </w:rPr>
              <w:t>.</w:t>
            </w:r>
            <w:proofErr w:type="gramEnd"/>
            <w:r w:rsidRPr="002D713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D713B">
              <w:rPr>
                <w:rFonts w:cs="Times New Roman"/>
                <w:b/>
                <w:sz w:val="20"/>
                <w:szCs w:val="20"/>
              </w:rPr>
              <w:t>в</w:t>
            </w:r>
            <w:proofErr w:type="gramEnd"/>
            <w:r w:rsidRPr="002D713B">
              <w:rPr>
                <w:rFonts w:cs="Times New Roman"/>
                <w:b/>
                <w:sz w:val="20"/>
                <w:szCs w:val="20"/>
              </w:rPr>
              <w:t>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</w:tr>
      <w:tr w:rsidR="009A5613" w:rsidRPr="002D713B" w:rsidTr="00A5153B">
        <w:trPr>
          <w:trHeight w:val="44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D713B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D713B">
              <w:rPr>
                <w:color w:val="000000"/>
                <w:sz w:val="20"/>
                <w:szCs w:val="20"/>
              </w:rPr>
              <w:t>18058,8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2D713B">
            <w:pPr>
              <w:ind w:firstLine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19291,1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19962,9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895424" w:rsidP="00A515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20593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895424" w:rsidP="00A5153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77,3</w:t>
            </w:r>
          </w:p>
        </w:tc>
      </w:tr>
      <w:tr w:rsidR="009A5613" w:rsidRPr="002D713B" w:rsidTr="00A5153B">
        <w:trPr>
          <w:trHeight w:val="34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D713B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D713B">
              <w:rPr>
                <w:bCs/>
                <w:color w:val="000000"/>
                <w:sz w:val="20"/>
                <w:szCs w:val="20"/>
              </w:rPr>
              <w:t>8816,5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D713B">
              <w:rPr>
                <w:bCs/>
                <w:color w:val="000000"/>
                <w:sz w:val="20"/>
                <w:szCs w:val="20"/>
              </w:rPr>
              <w:t>9415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2D713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D713B">
              <w:rPr>
                <w:bCs/>
                <w:color w:val="000000"/>
                <w:sz w:val="20"/>
                <w:szCs w:val="20"/>
              </w:rPr>
              <w:t>6879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895424" w:rsidP="00A515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2D713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D713B">
              <w:rPr>
                <w:bCs/>
                <w:color w:val="000000"/>
                <w:sz w:val="20"/>
                <w:szCs w:val="20"/>
              </w:rPr>
              <w:t>6030,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895424" w:rsidP="00A515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9A5613" w:rsidRPr="002D713B" w:rsidTr="00A5153B">
        <w:trPr>
          <w:trHeight w:val="282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2D713B" w:rsidRDefault="002D713B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26875,3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2D713B" w:rsidRDefault="009A5613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28706,1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26841,9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2D713B" w:rsidP="00A5153B">
            <w:pPr>
              <w:ind w:firstLine="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26623,3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</w:tr>
    </w:tbl>
    <w:p w:rsidR="00895424" w:rsidRPr="00FE67AA" w:rsidRDefault="00895424" w:rsidP="00895424">
      <w:pPr>
        <w:spacing w:before="120"/>
        <w:rPr>
          <w:rFonts w:cs="Times New Roman"/>
          <w:szCs w:val="28"/>
        </w:rPr>
      </w:pPr>
      <w:proofErr w:type="gramStart"/>
      <w:r w:rsidRPr="00FE67AA">
        <w:rPr>
          <w:rFonts w:cs="Times New Roman"/>
          <w:szCs w:val="28"/>
        </w:rPr>
        <w:t xml:space="preserve">В прогнозируемом периоде предусматривается увеличение доли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налог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>
        <w:rPr>
          <w:rFonts w:cs="Times New Roman"/>
          <w:szCs w:val="28"/>
        </w:rPr>
        <w:t xml:space="preserve">Нолинского городского поселения </w:t>
      </w:r>
      <w:r w:rsidRPr="00FE67AA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67,2</w:t>
      </w:r>
      <w:r w:rsidRPr="00FE67AA">
        <w:rPr>
          <w:rFonts w:cs="Times New Roman"/>
          <w:szCs w:val="28"/>
        </w:rPr>
        <w:t>% по оценке 202</w:t>
      </w:r>
      <w:r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 xml:space="preserve"> года до </w:t>
      </w:r>
      <w:r>
        <w:rPr>
          <w:rFonts w:cs="Times New Roman"/>
          <w:szCs w:val="28"/>
        </w:rPr>
        <w:t>77,3%</w:t>
      </w:r>
      <w:r w:rsidRPr="00FE67AA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при одновременном снижении доли безвозмездных поступлений с </w:t>
      </w:r>
      <w:r>
        <w:rPr>
          <w:rFonts w:cs="Times New Roman"/>
          <w:szCs w:val="28"/>
        </w:rPr>
        <w:t>32,8</w:t>
      </w:r>
      <w:r w:rsidRPr="00FE67AA">
        <w:rPr>
          <w:rFonts w:cs="Times New Roman"/>
          <w:szCs w:val="28"/>
        </w:rPr>
        <w:t xml:space="preserve">% до </w:t>
      </w:r>
      <w:r>
        <w:rPr>
          <w:rFonts w:cs="Times New Roman"/>
          <w:szCs w:val="28"/>
        </w:rPr>
        <w:t>22,7</w:t>
      </w:r>
      <w:r w:rsidRPr="00FE67AA">
        <w:rPr>
          <w:rFonts w:cs="Times New Roman"/>
          <w:szCs w:val="28"/>
        </w:rPr>
        <w:t>%. Учитывая, что безвозмез</w:t>
      </w:r>
      <w:r w:rsidRPr="00FE67AA">
        <w:rPr>
          <w:rFonts w:cs="Times New Roman"/>
          <w:szCs w:val="28"/>
        </w:rPr>
        <w:t>д</w:t>
      </w:r>
      <w:r w:rsidRPr="00FE67AA">
        <w:rPr>
          <w:rFonts w:cs="Times New Roman"/>
          <w:szCs w:val="28"/>
        </w:rPr>
        <w:t xml:space="preserve">ные поступления из </w:t>
      </w:r>
      <w:r>
        <w:rPr>
          <w:rFonts w:cs="Times New Roman"/>
          <w:szCs w:val="28"/>
        </w:rPr>
        <w:t>областного</w:t>
      </w:r>
      <w:r w:rsidRPr="00FE67AA">
        <w:rPr>
          <w:rFonts w:cs="Times New Roman"/>
          <w:szCs w:val="28"/>
        </w:rPr>
        <w:t xml:space="preserve"> бюджета будут уточнены после принятия закона </w:t>
      </w:r>
      <w:r>
        <w:rPr>
          <w:rFonts w:cs="Times New Roman"/>
          <w:szCs w:val="28"/>
        </w:rPr>
        <w:t>Кировской области «</w:t>
      </w:r>
      <w:r w:rsidRPr="00FE67A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областном </w:t>
      </w:r>
      <w:r w:rsidRPr="00FE67AA">
        <w:rPr>
          <w:rFonts w:cs="Times New Roman"/>
          <w:szCs w:val="28"/>
        </w:rPr>
        <w:t>бюджете на 202</w:t>
      </w:r>
      <w:r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 и на плановый период 202</w:t>
      </w:r>
      <w:r>
        <w:rPr>
          <w:rFonts w:cs="Times New Roman"/>
          <w:szCs w:val="28"/>
        </w:rPr>
        <w:t>4</w:t>
      </w:r>
      <w:proofErr w:type="gramEnd"/>
      <w:r w:rsidRPr="00FE67AA">
        <w:rPr>
          <w:rFonts w:cs="Times New Roman"/>
          <w:szCs w:val="28"/>
        </w:rPr>
        <w:t xml:space="preserve"> и 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годов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>, соотношение доли собственных доходов и безвозмездных поступлений может измениться.</w:t>
      </w:r>
    </w:p>
    <w:p w:rsidR="00535C17" w:rsidRDefault="00895424" w:rsidP="00535C17">
      <w:pPr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разрезе налоговых и неналоговых доходов структура бюджета </w:t>
      </w:r>
      <w:r>
        <w:rPr>
          <w:rFonts w:cs="Times New Roman"/>
          <w:szCs w:val="28"/>
        </w:rPr>
        <w:t>Ноли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ского городского поселения х</w:t>
      </w:r>
      <w:r w:rsidRPr="00FE67AA">
        <w:rPr>
          <w:rFonts w:cs="Times New Roman"/>
          <w:szCs w:val="28"/>
        </w:rPr>
        <w:t>ар</w:t>
      </w:r>
      <w:r w:rsidR="00535C17">
        <w:rPr>
          <w:rFonts w:cs="Times New Roman"/>
          <w:szCs w:val="28"/>
        </w:rPr>
        <w:t>актеризуется следующими данными</w:t>
      </w:r>
      <w:r w:rsidRPr="00FE67AA">
        <w:rPr>
          <w:rFonts w:cs="Times New Roman"/>
          <w:szCs w:val="28"/>
        </w:rPr>
        <w:t>:</w:t>
      </w:r>
    </w:p>
    <w:p w:rsidR="00895424" w:rsidRPr="00FE67AA" w:rsidRDefault="00535C17" w:rsidP="00535C17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535C17">
        <w:rPr>
          <w:rFonts w:cs="Times New Roman"/>
          <w:sz w:val="20"/>
          <w:szCs w:val="20"/>
        </w:rPr>
        <w:t xml:space="preserve"> (тыс. рублей)</w:t>
      </w:r>
    </w:p>
    <w:tbl>
      <w:tblPr>
        <w:tblW w:w="9714" w:type="dxa"/>
        <w:jc w:val="center"/>
        <w:tblInd w:w="93" w:type="dxa"/>
        <w:tblLook w:val="04A0" w:firstRow="1" w:lastRow="0" w:firstColumn="1" w:lastColumn="0" w:noHBand="0" w:noVBand="1"/>
      </w:tblPr>
      <w:tblGrid>
        <w:gridCol w:w="2061"/>
        <w:gridCol w:w="1131"/>
        <w:gridCol w:w="777"/>
        <w:gridCol w:w="1136"/>
        <w:gridCol w:w="749"/>
        <w:gridCol w:w="1134"/>
        <w:gridCol w:w="831"/>
        <w:gridCol w:w="1074"/>
        <w:gridCol w:w="821"/>
      </w:tblGrid>
      <w:tr w:rsidR="00895424" w:rsidRPr="009014E0" w:rsidTr="00535C17">
        <w:trPr>
          <w:trHeight w:val="659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Оценка 20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2023 года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2024 года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2025 года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</w:tr>
      <w:tr w:rsidR="00895424" w:rsidRPr="009014E0" w:rsidTr="00535C17">
        <w:trPr>
          <w:trHeight w:val="100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24" w:rsidRPr="009014E0" w:rsidRDefault="00895424" w:rsidP="00A515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17953,2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18636,9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895424" w:rsidRPr="009014E0" w:rsidTr="00535C17">
        <w:trPr>
          <w:trHeight w:val="233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24" w:rsidRPr="009014E0" w:rsidRDefault="00895424" w:rsidP="00A515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1558,8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1337,9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</w:tr>
      <w:tr w:rsidR="00895424" w:rsidRPr="009014E0" w:rsidTr="00535C17">
        <w:trPr>
          <w:trHeight w:val="222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24" w:rsidRPr="009014E0" w:rsidRDefault="00895424" w:rsidP="00A515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895424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18058,8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9014E0" w:rsidRDefault="00895424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125902" w:rsidRDefault="00895424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125902">
              <w:rPr>
                <w:bCs/>
                <w:color w:val="000000"/>
                <w:sz w:val="20"/>
                <w:szCs w:val="20"/>
              </w:rPr>
              <w:t>19291,1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9014E0" w:rsidRDefault="00895424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895424" w:rsidP="00895424">
            <w:pPr>
              <w:ind w:firstLine="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19962,9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9014E0" w:rsidRDefault="00895424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125902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20593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9014E0" w:rsidRDefault="00895424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895424" w:rsidRPr="00FE67AA" w:rsidRDefault="00895424" w:rsidP="00895424">
      <w:pPr>
        <w:autoSpaceDE w:val="0"/>
        <w:autoSpaceDN w:val="0"/>
        <w:adjustRightInd w:val="0"/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Как видно из таблицы, сохраняется тенденция роста объема налоговых д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ходов</w:t>
      </w:r>
      <w:r w:rsidR="00125902">
        <w:rPr>
          <w:rFonts w:cs="Times New Roman"/>
          <w:szCs w:val="28"/>
        </w:rPr>
        <w:t xml:space="preserve"> при одновременном снижении </w:t>
      </w:r>
      <w:r w:rsidRPr="00FE67AA">
        <w:rPr>
          <w:rFonts w:cs="Times New Roman"/>
          <w:szCs w:val="28"/>
        </w:rPr>
        <w:t>неналоговых доходов</w:t>
      </w:r>
      <w:r w:rsidR="00125902">
        <w:rPr>
          <w:rFonts w:cs="Times New Roman"/>
          <w:szCs w:val="28"/>
        </w:rPr>
        <w:t>.</w:t>
      </w:r>
    </w:p>
    <w:p w:rsidR="00895424" w:rsidRPr="00FE67AA" w:rsidRDefault="00895424" w:rsidP="00895424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895424">
        <w:rPr>
          <w:rFonts w:eastAsia="Times New Roman" w:cs="Times New Roman"/>
          <w:b/>
          <w:bCs/>
          <w:iCs/>
          <w:szCs w:val="28"/>
          <w:lang w:eastAsia="ru-RU"/>
        </w:rPr>
        <w:t>2.1.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FE67AA">
        <w:rPr>
          <w:rFonts w:eastAsia="Times New Roman" w:cs="Times New Roman"/>
          <w:b/>
          <w:szCs w:val="28"/>
          <w:lang w:eastAsia="ru-RU"/>
        </w:rPr>
        <w:t>Налоговые доходы в 202</w:t>
      </w:r>
      <w:r>
        <w:rPr>
          <w:rFonts w:eastAsia="Times New Roman" w:cs="Times New Roman"/>
          <w:b/>
          <w:szCs w:val="28"/>
          <w:lang w:eastAsia="ru-RU"/>
        </w:rPr>
        <w:t>3</w:t>
      </w:r>
      <w:r w:rsidRPr="00FE67AA">
        <w:rPr>
          <w:rFonts w:eastAsia="Times New Roman" w:cs="Times New Roman"/>
          <w:b/>
          <w:szCs w:val="28"/>
          <w:lang w:eastAsia="ru-RU"/>
        </w:rPr>
        <w:t>-202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FE67A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125902" w:rsidRPr="006E4E8F" w:rsidRDefault="00125902" w:rsidP="00125902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b/>
          <w:szCs w:val="28"/>
        </w:rPr>
        <w:t xml:space="preserve">Налоговые доходы </w:t>
      </w:r>
      <w:r w:rsidRPr="006E4E8F">
        <w:rPr>
          <w:rFonts w:cs="Times New Roman"/>
          <w:szCs w:val="28"/>
        </w:rPr>
        <w:t>на 2023 год спрогнозированы в объеме 1</w:t>
      </w:r>
      <w:r w:rsidR="00387BE7">
        <w:rPr>
          <w:rFonts w:cs="Times New Roman"/>
          <w:szCs w:val="28"/>
        </w:rPr>
        <w:t>7953,2</w:t>
      </w:r>
      <w:r w:rsidRPr="006E4E8F">
        <w:rPr>
          <w:rFonts w:cs="Times New Roman"/>
          <w:szCs w:val="28"/>
        </w:rPr>
        <w:t xml:space="preserve"> тыс. рублей, что выше ожидаемой оценки 2022 года на </w:t>
      </w:r>
      <w:r w:rsidR="00387BE7">
        <w:rPr>
          <w:rFonts w:cs="Times New Roman"/>
          <w:szCs w:val="28"/>
        </w:rPr>
        <w:t>1453,2</w:t>
      </w:r>
      <w:r w:rsidRPr="006E4E8F">
        <w:rPr>
          <w:rFonts w:cs="Times New Roman"/>
          <w:szCs w:val="28"/>
        </w:rPr>
        <w:t xml:space="preserve"> тыс. рублей, или на </w:t>
      </w:r>
      <w:r w:rsidR="00387BE7">
        <w:rPr>
          <w:rFonts w:cs="Times New Roman"/>
          <w:szCs w:val="28"/>
        </w:rPr>
        <w:t>8,8</w:t>
      </w:r>
      <w:r w:rsidRPr="006E4E8F">
        <w:rPr>
          <w:rFonts w:cs="Times New Roman"/>
          <w:szCs w:val="28"/>
        </w:rPr>
        <w:t>%.</w:t>
      </w:r>
    </w:p>
    <w:p w:rsidR="00387BE7" w:rsidRDefault="00125902" w:rsidP="00125902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 xml:space="preserve">Рост налоговых доходов к ожидаемой оценке 2022 года в основном планируется за счет увеличения </w:t>
      </w:r>
      <w:r w:rsidR="00387BE7">
        <w:rPr>
          <w:rFonts w:cs="Times New Roman"/>
          <w:szCs w:val="28"/>
        </w:rPr>
        <w:t xml:space="preserve">земельного </w:t>
      </w:r>
      <w:r w:rsidR="00387BE7" w:rsidRPr="006E4E8F">
        <w:rPr>
          <w:rFonts w:cs="Times New Roman"/>
          <w:szCs w:val="28"/>
        </w:rPr>
        <w:t xml:space="preserve">налога – на </w:t>
      </w:r>
      <w:r w:rsidR="00387BE7">
        <w:rPr>
          <w:rFonts w:cs="Times New Roman"/>
          <w:szCs w:val="28"/>
        </w:rPr>
        <w:t xml:space="preserve">570,9 </w:t>
      </w:r>
      <w:r w:rsidR="00387BE7" w:rsidRPr="006E4E8F">
        <w:rPr>
          <w:rFonts w:cs="Times New Roman"/>
          <w:szCs w:val="28"/>
        </w:rPr>
        <w:t xml:space="preserve">тыс. рублей, или на </w:t>
      </w:r>
      <w:r w:rsidR="00387BE7">
        <w:rPr>
          <w:rFonts w:cs="Times New Roman"/>
          <w:szCs w:val="28"/>
        </w:rPr>
        <w:t>2</w:t>
      </w:r>
      <w:r w:rsidR="00387BE7" w:rsidRPr="006E4E8F">
        <w:rPr>
          <w:rFonts w:cs="Times New Roman"/>
          <w:szCs w:val="28"/>
        </w:rPr>
        <w:t>3,</w:t>
      </w:r>
      <w:r w:rsidR="00387BE7">
        <w:rPr>
          <w:rFonts w:cs="Times New Roman"/>
          <w:szCs w:val="28"/>
        </w:rPr>
        <w:t>8</w:t>
      </w:r>
      <w:r w:rsidR="00387BE7" w:rsidRPr="006E4E8F">
        <w:rPr>
          <w:rFonts w:cs="Times New Roman"/>
          <w:szCs w:val="28"/>
        </w:rPr>
        <w:t>%,</w:t>
      </w:r>
      <w:r w:rsidR="00387BE7">
        <w:rPr>
          <w:rFonts w:cs="Times New Roman"/>
          <w:szCs w:val="28"/>
        </w:rPr>
        <w:t xml:space="preserve"> </w:t>
      </w:r>
      <w:r w:rsidR="00387BE7" w:rsidRPr="006E4E8F">
        <w:rPr>
          <w:rFonts w:cs="Times New Roman"/>
          <w:szCs w:val="28"/>
        </w:rPr>
        <w:t xml:space="preserve">налога на доходы физических лиц – на </w:t>
      </w:r>
      <w:r w:rsidR="00387BE7">
        <w:rPr>
          <w:rFonts w:cs="Times New Roman"/>
          <w:szCs w:val="28"/>
        </w:rPr>
        <w:t>545,8</w:t>
      </w:r>
      <w:r w:rsidR="00387BE7" w:rsidRPr="006E4E8F">
        <w:rPr>
          <w:rFonts w:cs="Times New Roman"/>
          <w:szCs w:val="28"/>
        </w:rPr>
        <w:t xml:space="preserve"> тыс. рублей, или на </w:t>
      </w:r>
      <w:r w:rsidR="00387BE7">
        <w:rPr>
          <w:rFonts w:cs="Times New Roman"/>
          <w:szCs w:val="28"/>
        </w:rPr>
        <w:t>4</w:t>
      </w:r>
      <w:r w:rsidR="00387BE7" w:rsidRPr="006E4E8F">
        <w:rPr>
          <w:rFonts w:cs="Times New Roman"/>
          <w:szCs w:val="28"/>
        </w:rPr>
        <w:t>,8%</w:t>
      </w:r>
      <w:r w:rsidR="00387BE7">
        <w:rPr>
          <w:rFonts w:cs="Times New Roman"/>
          <w:szCs w:val="28"/>
        </w:rPr>
        <w:t xml:space="preserve">, </w:t>
      </w:r>
      <w:r w:rsidRPr="006E4E8F">
        <w:rPr>
          <w:rFonts w:cs="Times New Roman"/>
          <w:szCs w:val="28"/>
        </w:rPr>
        <w:t xml:space="preserve">и </w:t>
      </w:r>
      <w:r w:rsidR="00387BE7">
        <w:rPr>
          <w:rFonts w:cs="Times New Roman"/>
          <w:szCs w:val="28"/>
        </w:rPr>
        <w:t xml:space="preserve">налога на имущество физических лиц – на 324,3 тыс. рублей, или </w:t>
      </w:r>
      <w:proofErr w:type="gramStart"/>
      <w:r w:rsidR="00387BE7">
        <w:rPr>
          <w:rFonts w:cs="Times New Roman"/>
          <w:szCs w:val="28"/>
        </w:rPr>
        <w:t>на</w:t>
      </w:r>
      <w:proofErr w:type="gramEnd"/>
      <w:r w:rsidR="00387BE7">
        <w:rPr>
          <w:rFonts w:cs="Times New Roman"/>
          <w:szCs w:val="28"/>
        </w:rPr>
        <w:t xml:space="preserve"> 16,3%. </w:t>
      </w:r>
    </w:p>
    <w:p w:rsidR="00125902" w:rsidRPr="006E4E8F" w:rsidRDefault="00125902" w:rsidP="00125902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 xml:space="preserve">В 2024 году налоговые доходы планируются с ростом к прогнозу 2023 года на </w:t>
      </w:r>
      <w:r w:rsidR="00387BE7">
        <w:rPr>
          <w:rFonts w:cs="Times New Roman"/>
          <w:szCs w:val="28"/>
        </w:rPr>
        <w:t>3,8</w:t>
      </w:r>
      <w:r w:rsidRPr="006E4E8F">
        <w:rPr>
          <w:rFonts w:cs="Times New Roman"/>
          <w:szCs w:val="28"/>
        </w:rPr>
        <w:t xml:space="preserve">%, в 2025 году по отношению к прогнозу 2024 года с ростом на </w:t>
      </w:r>
      <w:r w:rsidR="00387BE7">
        <w:rPr>
          <w:rFonts w:cs="Times New Roman"/>
          <w:szCs w:val="28"/>
        </w:rPr>
        <w:t>3,</w:t>
      </w:r>
      <w:r w:rsidRPr="006E4E8F">
        <w:rPr>
          <w:rFonts w:cs="Times New Roman"/>
          <w:szCs w:val="28"/>
        </w:rPr>
        <w:t>4%. Основное влияние окажет рост налога на доходы физических лиц.</w:t>
      </w:r>
    </w:p>
    <w:p w:rsidR="00535C17" w:rsidRDefault="00125902" w:rsidP="00125902">
      <w:pPr>
        <w:tabs>
          <w:tab w:val="left" w:pos="0"/>
        </w:tabs>
        <w:suppressAutoHyphens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>
        <w:rPr>
          <w:rFonts w:cs="Times New Roman"/>
          <w:szCs w:val="28"/>
        </w:rPr>
        <w:t xml:space="preserve">Нолинского </w:t>
      </w:r>
      <w:r w:rsidR="00387BE7">
        <w:rPr>
          <w:rFonts w:cs="Times New Roman"/>
          <w:szCs w:val="28"/>
        </w:rPr>
        <w:t xml:space="preserve">городского поселения </w:t>
      </w:r>
      <w:r w:rsidRPr="00FE67AA">
        <w:rPr>
          <w:rFonts w:cs="Times New Roman"/>
          <w:szCs w:val="28"/>
        </w:rPr>
        <w:t>в 20</w:t>
      </w:r>
      <w:r>
        <w:rPr>
          <w:rFonts w:cs="Times New Roman"/>
          <w:szCs w:val="28"/>
        </w:rPr>
        <w:t>22</w:t>
      </w:r>
      <w:r w:rsidRPr="00FE67AA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 xml:space="preserve">5 </w:t>
      </w:r>
      <w:r w:rsidRPr="00FE67AA">
        <w:rPr>
          <w:rFonts w:cs="Times New Roman"/>
          <w:szCs w:val="28"/>
        </w:rPr>
        <w:t>годах представлена в таблице:</w:t>
      </w:r>
    </w:p>
    <w:p w:rsidR="00125902" w:rsidRDefault="00535C17" w:rsidP="00535C17">
      <w:pPr>
        <w:tabs>
          <w:tab w:val="left" w:pos="0"/>
        </w:tabs>
        <w:suppressAutoHyphens/>
        <w:jc w:val="right"/>
        <w:rPr>
          <w:rFonts w:cs="Times New Roman"/>
          <w:szCs w:val="28"/>
        </w:rPr>
      </w:pPr>
      <w:r w:rsidRPr="00535C17">
        <w:rPr>
          <w:rFonts w:cs="Times New Roman"/>
          <w:szCs w:val="28"/>
        </w:rPr>
        <w:lastRenderedPageBreak/>
        <w:t xml:space="preserve"> </w:t>
      </w: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73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205"/>
        <w:gridCol w:w="874"/>
        <w:gridCol w:w="741"/>
        <w:gridCol w:w="870"/>
        <w:gridCol w:w="741"/>
        <w:gridCol w:w="915"/>
        <w:gridCol w:w="721"/>
        <w:gridCol w:w="948"/>
        <w:gridCol w:w="723"/>
      </w:tblGrid>
      <w:tr w:rsidR="00125902" w:rsidRPr="00125902" w:rsidTr="00535C17">
        <w:trPr>
          <w:trHeight w:val="526"/>
          <w:jc w:val="center"/>
        </w:trPr>
        <w:tc>
          <w:tcPr>
            <w:tcW w:w="32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125902" w:rsidRPr="00125902" w:rsidRDefault="00125902" w:rsidP="0012590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125902" w:rsidRPr="00125902" w:rsidRDefault="00125902" w:rsidP="00125902">
            <w:pPr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125902" w:rsidRPr="00125902" w:rsidRDefault="00125902" w:rsidP="00125902">
            <w:pPr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125902" w:rsidRPr="00125902" w:rsidTr="00535C17">
        <w:trPr>
          <w:trHeight w:val="315"/>
          <w:jc w:val="center"/>
        </w:trPr>
        <w:tc>
          <w:tcPr>
            <w:tcW w:w="32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125902" w:rsidRPr="00125902" w:rsidTr="00535C17">
        <w:trPr>
          <w:trHeight w:val="416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Default="00125902" w:rsidP="001259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25902" w:rsidRPr="00125902" w:rsidRDefault="00125902" w:rsidP="0012590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17953,2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18636,9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5902" w:rsidRPr="00125902" w:rsidTr="00535C17">
        <w:trPr>
          <w:trHeight w:val="291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11315,2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12476,7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13024,6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125902" w:rsidRPr="00125902" w:rsidTr="00535C17">
        <w:trPr>
          <w:trHeight w:val="175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895,1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125902" w:rsidRPr="00125902" w:rsidTr="00535C17">
        <w:trPr>
          <w:trHeight w:val="362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2309,3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25902" w:rsidRPr="00125902" w:rsidTr="00535C17">
        <w:trPr>
          <w:trHeight w:val="285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2969,9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3034,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902" w:rsidRPr="00125902" w:rsidRDefault="00125902" w:rsidP="001259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9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</w:tbl>
    <w:p w:rsidR="00D52EBF" w:rsidRPr="00FE67AA" w:rsidRDefault="00D52EBF" w:rsidP="00D52EBF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Наибольший удельный вес в структуре налоговых доходов (8</w:t>
      </w:r>
      <w:r w:rsidR="0030065C">
        <w:rPr>
          <w:rFonts w:cs="Times New Roman"/>
          <w:szCs w:val="28"/>
        </w:rPr>
        <w:t>2,6</w:t>
      </w:r>
      <w:r w:rsidRPr="00FE67AA">
        <w:rPr>
          <w:rFonts w:cs="Times New Roman"/>
          <w:szCs w:val="28"/>
        </w:rPr>
        <w:t xml:space="preserve">%) </w:t>
      </w:r>
      <w:r>
        <w:rPr>
          <w:rFonts w:cs="Times New Roman"/>
          <w:szCs w:val="28"/>
        </w:rPr>
        <w:t xml:space="preserve">в 2023 году, по-прежнему, </w:t>
      </w:r>
      <w:r w:rsidRPr="00FE67AA">
        <w:rPr>
          <w:rFonts w:cs="Times New Roman"/>
          <w:szCs w:val="28"/>
        </w:rPr>
        <w:t xml:space="preserve">составят </w:t>
      </w:r>
      <w:r>
        <w:rPr>
          <w:rFonts w:cs="Times New Roman"/>
          <w:szCs w:val="28"/>
        </w:rPr>
        <w:t>н</w:t>
      </w:r>
      <w:r w:rsidRPr="00EC41A9">
        <w:rPr>
          <w:rFonts w:cs="Times New Roman"/>
          <w:szCs w:val="28"/>
        </w:rPr>
        <w:t>алог</w:t>
      </w:r>
      <w:r w:rsidRPr="00FE67AA">
        <w:rPr>
          <w:rFonts w:cs="Times New Roman"/>
          <w:szCs w:val="28"/>
        </w:rPr>
        <w:t xml:space="preserve"> на доходы физических лиц</w:t>
      </w:r>
      <w:r w:rsidR="0030065C">
        <w:rPr>
          <w:rFonts w:cs="Times New Roman"/>
          <w:szCs w:val="28"/>
        </w:rPr>
        <w:t xml:space="preserve"> и земельный налог</w:t>
      </w:r>
      <w:r w:rsidRPr="00FE67AA">
        <w:rPr>
          <w:rFonts w:cs="Times New Roman"/>
          <w:szCs w:val="28"/>
        </w:rPr>
        <w:t>.</w:t>
      </w:r>
      <w:r w:rsidRPr="00B74823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2024-2025 годах </w:t>
      </w:r>
      <w:r w:rsidRPr="00FE67AA">
        <w:rPr>
          <w:rFonts w:cs="Times New Roman"/>
          <w:szCs w:val="28"/>
        </w:rPr>
        <w:t>структура налоговых доходов не претерпит существенных изменений</w:t>
      </w:r>
      <w:r>
        <w:rPr>
          <w:rFonts w:cs="Times New Roman"/>
          <w:szCs w:val="28"/>
        </w:rPr>
        <w:t>.</w:t>
      </w:r>
    </w:p>
    <w:p w:rsidR="00D52EBF" w:rsidRDefault="00D52EBF" w:rsidP="00D52EBF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Поступления </w:t>
      </w:r>
      <w:r w:rsidRPr="006F5127">
        <w:rPr>
          <w:rFonts w:cs="Times New Roman"/>
          <w:b/>
          <w:szCs w:val="28"/>
        </w:rPr>
        <w:t xml:space="preserve">налога на доходы физических лиц </w:t>
      </w:r>
      <w:r w:rsidRPr="006F5127">
        <w:rPr>
          <w:rFonts w:cs="Times New Roman"/>
          <w:szCs w:val="28"/>
        </w:rPr>
        <w:t>(далее - НДФЛ) на 202</w:t>
      </w:r>
      <w:r>
        <w:rPr>
          <w:rFonts w:cs="Times New Roman"/>
          <w:szCs w:val="28"/>
        </w:rPr>
        <w:t>3</w:t>
      </w:r>
      <w:r w:rsidRPr="006F5127">
        <w:rPr>
          <w:rFonts w:cs="Times New Roman"/>
          <w:szCs w:val="28"/>
        </w:rPr>
        <w:t xml:space="preserve"> год в </w:t>
      </w:r>
      <w:r>
        <w:rPr>
          <w:rFonts w:cs="Times New Roman"/>
          <w:szCs w:val="28"/>
        </w:rPr>
        <w:t>п</w:t>
      </w:r>
      <w:r w:rsidRPr="006F5127">
        <w:rPr>
          <w:rFonts w:cs="Times New Roman"/>
          <w:szCs w:val="28"/>
        </w:rPr>
        <w:t xml:space="preserve">роекте </w:t>
      </w:r>
      <w:r>
        <w:rPr>
          <w:rFonts w:cs="Times New Roman"/>
          <w:szCs w:val="28"/>
        </w:rPr>
        <w:t xml:space="preserve">бюджета </w:t>
      </w:r>
      <w:r w:rsidRPr="006F5127">
        <w:rPr>
          <w:rFonts w:cs="Times New Roman"/>
          <w:szCs w:val="28"/>
        </w:rPr>
        <w:t>прогнозируют</w:t>
      </w:r>
      <w:r>
        <w:rPr>
          <w:rFonts w:cs="Times New Roman"/>
          <w:szCs w:val="28"/>
        </w:rPr>
        <w:t xml:space="preserve">ся в объеме </w:t>
      </w:r>
      <w:r w:rsidR="0030065C">
        <w:rPr>
          <w:rFonts w:cs="Times New Roman"/>
          <w:szCs w:val="28"/>
        </w:rPr>
        <w:t>11861</w:t>
      </w:r>
      <w:r>
        <w:rPr>
          <w:rFonts w:cs="Times New Roman"/>
          <w:szCs w:val="28"/>
        </w:rPr>
        <w:t xml:space="preserve"> тыс. рублей</w:t>
      </w:r>
      <w:r w:rsidRPr="006F5127">
        <w:rPr>
          <w:rFonts w:cs="Times New Roman"/>
          <w:szCs w:val="28"/>
        </w:rPr>
        <w:t>.</w:t>
      </w:r>
    </w:p>
    <w:p w:rsidR="00D52EBF" w:rsidRPr="00FE67AA" w:rsidRDefault="00D52EBF" w:rsidP="00D52EBF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В целом НДФЛ на </w:t>
      </w:r>
      <w:r>
        <w:rPr>
          <w:rFonts w:cs="Times New Roman"/>
          <w:szCs w:val="28"/>
        </w:rPr>
        <w:t>2023</w:t>
      </w:r>
      <w:r w:rsidRPr="006F5127">
        <w:rPr>
          <w:rFonts w:cs="Times New Roman"/>
          <w:szCs w:val="28"/>
        </w:rPr>
        <w:t xml:space="preserve"> год прогнозируется с ростом к ожидаемой оценке 202</w:t>
      </w:r>
      <w:r>
        <w:rPr>
          <w:rFonts w:cs="Times New Roman"/>
          <w:szCs w:val="28"/>
        </w:rPr>
        <w:t>2</w:t>
      </w:r>
      <w:r w:rsidRPr="006F5127">
        <w:rPr>
          <w:rFonts w:cs="Times New Roman"/>
          <w:szCs w:val="28"/>
        </w:rPr>
        <w:t xml:space="preserve"> года на </w:t>
      </w:r>
      <w:r w:rsidR="0030065C">
        <w:rPr>
          <w:rFonts w:cs="Times New Roman"/>
          <w:szCs w:val="28"/>
        </w:rPr>
        <w:t>545,8</w:t>
      </w:r>
      <w:r w:rsidRPr="006F51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6F5127">
        <w:rPr>
          <w:rFonts w:cs="Times New Roman"/>
          <w:szCs w:val="28"/>
        </w:rPr>
        <w:t xml:space="preserve">. рублей, или на </w:t>
      </w:r>
      <w:r w:rsidR="0030065C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>,8%, в 202</w:t>
      </w:r>
      <w:r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году с ростом к прогнозу 202</w:t>
      </w:r>
      <w:r>
        <w:rPr>
          <w:rFonts w:cs="Times New Roman"/>
          <w:szCs w:val="28"/>
        </w:rPr>
        <w:t>3</w:t>
      </w:r>
      <w:r w:rsidRPr="006F5127">
        <w:rPr>
          <w:rFonts w:cs="Times New Roman"/>
          <w:szCs w:val="28"/>
        </w:rPr>
        <w:t xml:space="preserve"> года на </w:t>
      </w:r>
      <w:r>
        <w:rPr>
          <w:rFonts w:cs="Times New Roman"/>
          <w:szCs w:val="28"/>
        </w:rPr>
        <w:t>5,2</w:t>
      </w:r>
      <w:r w:rsidRPr="006F5127">
        <w:rPr>
          <w:rFonts w:cs="Times New Roman"/>
          <w:szCs w:val="28"/>
        </w:rPr>
        <w:t>%, в 202</w:t>
      </w:r>
      <w:r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году по отношению к</w:t>
      </w:r>
      <w:r w:rsidRPr="00FE67AA">
        <w:rPr>
          <w:rFonts w:cs="Times New Roman"/>
          <w:szCs w:val="28"/>
        </w:rPr>
        <w:t xml:space="preserve"> прогнозу 202</w:t>
      </w:r>
      <w:r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года с ростом </w:t>
      </w:r>
      <w:proofErr w:type="gramStart"/>
      <w:r w:rsidRPr="00FE67AA">
        <w:rPr>
          <w:rFonts w:cs="Times New Roman"/>
          <w:szCs w:val="28"/>
        </w:rPr>
        <w:t>на</w:t>
      </w:r>
      <w:proofErr w:type="gramEnd"/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4,4</w:t>
      </w:r>
      <w:r w:rsidRPr="001C4E0A">
        <w:rPr>
          <w:rFonts w:cs="Times New Roman"/>
          <w:szCs w:val="28"/>
        </w:rPr>
        <w:t>%.</w:t>
      </w:r>
    </w:p>
    <w:p w:rsidR="00A522D0" w:rsidRPr="008B1F22" w:rsidRDefault="00A522D0" w:rsidP="00A522D0">
      <w:pPr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25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</w:t>
      </w:r>
      <w:r w:rsidRPr="008B1F22">
        <w:rPr>
          <w:rFonts w:eastAsia="Times New Roman" w:cs="Times New Roman"/>
          <w:szCs w:val="28"/>
          <w:lang w:eastAsia="ar-SA"/>
        </w:rPr>
        <w:t>а</w:t>
      </w:r>
      <w:r w:rsidRPr="008B1F22">
        <w:rPr>
          <w:rFonts w:eastAsia="Times New Roman" w:cs="Times New Roman"/>
          <w:szCs w:val="28"/>
          <w:lang w:eastAsia="ar-SA"/>
        </w:rPr>
        <w:t>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Pr="00A115F9">
        <w:rPr>
          <w:rFonts w:eastAsia="Times New Roman" w:cs="Times New Roman"/>
          <w:szCs w:val="28"/>
          <w:lang w:eastAsia="ru-RU"/>
        </w:rPr>
        <w:t>одобренного постановл</w:t>
      </w:r>
      <w:r w:rsidRPr="00A115F9">
        <w:rPr>
          <w:rFonts w:eastAsia="Times New Roman" w:cs="Times New Roman"/>
          <w:szCs w:val="28"/>
          <w:lang w:eastAsia="ru-RU"/>
        </w:rPr>
        <w:t>е</w:t>
      </w:r>
      <w:r w:rsidRPr="00A115F9">
        <w:rPr>
          <w:rFonts w:eastAsia="Times New Roman" w:cs="Times New Roman"/>
          <w:szCs w:val="28"/>
          <w:lang w:eastAsia="ru-RU"/>
        </w:rPr>
        <w:t xml:space="preserve">нием администрации </w:t>
      </w:r>
      <w:r>
        <w:rPr>
          <w:rFonts w:eastAsia="Times New Roman" w:cs="Times New Roman"/>
          <w:szCs w:val="28"/>
          <w:lang w:eastAsia="ru-RU"/>
        </w:rPr>
        <w:t xml:space="preserve">городского </w:t>
      </w:r>
      <w:r w:rsidRPr="008028E0">
        <w:rPr>
          <w:rFonts w:eastAsia="Times New Roman" w:cs="Times New Roman"/>
          <w:szCs w:val="28"/>
          <w:lang w:eastAsia="ru-RU"/>
        </w:rPr>
        <w:t>поселения от 1</w:t>
      </w:r>
      <w:r w:rsidR="008028E0" w:rsidRPr="008028E0">
        <w:rPr>
          <w:rFonts w:eastAsia="Times New Roman" w:cs="Times New Roman"/>
          <w:szCs w:val="28"/>
          <w:lang w:eastAsia="ru-RU"/>
        </w:rPr>
        <w:t>6</w:t>
      </w:r>
      <w:r w:rsidRPr="008028E0">
        <w:rPr>
          <w:rFonts w:eastAsia="Times New Roman" w:cs="Times New Roman"/>
          <w:szCs w:val="28"/>
          <w:lang w:eastAsia="ru-RU"/>
        </w:rPr>
        <w:t>.0</w:t>
      </w:r>
      <w:r w:rsidR="008028E0" w:rsidRPr="008028E0">
        <w:rPr>
          <w:rFonts w:eastAsia="Times New Roman" w:cs="Times New Roman"/>
          <w:szCs w:val="28"/>
          <w:lang w:eastAsia="ru-RU"/>
        </w:rPr>
        <w:t>9</w:t>
      </w:r>
      <w:r w:rsidRPr="008028E0">
        <w:rPr>
          <w:rFonts w:eastAsia="Times New Roman" w:cs="Times New Roman"/>
          <w:szCs w:val="28"/>
          <w:lang w:eastAsia="ru-RU"/>
        </w:rPr>
        <w:t>.202</w:t>
      </w:r>
      <w:r w:rsidR="008028E0" w:rsidRPr="008028E0">
        <w:rPr>
          <w:rFonts w:eastAsia="Times New Roman" w:cs="Times New Roman"/>
          <w:szCs w:val="28"/>
          <w:lang w:eastAsia="ru-RU"/>
        </w:rPr>
        <w:t>2</w:t>
      </w:r>
      <w:r w:rsidRPr="008028E0">
        <w:rPr>
          <w:rFonts w:eastAsia="Times New Roman" w:cs="Times New Roman"/>
          <w:szCs w:val="28"/>
          <w:lang w:eastAsia="ru-RU"/>
        </w:rPr>
        <w:t xml:space="preserve"> № </w:t>
      </w:r>
      <w:r w:rsidR="008028E0" w:rsidRPr="008028E0">
        <w:rPr>
          <w:rFonts w:eastAsia="Times New Roman" w:cs="Times New Roman"/>
          <w:szCs w:val="28"/>
          <w:lang w:eastAsia="ru-RU"/>
        </w:rPr>
        <w:t>229/1</w:t>
      </w:r>
      <w:r w:rsidRPr="008028E0">
        <w:rPr>
          <w:rFonts w:eastAsia="Times New Roman" w:cs="Times New Roman"/>
          <w:szCs w:val="28"/>
          <w:lang w:eastAsia="ru-RU"/>
        </w:rPr>
        <w:t xml:space="preserve">,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2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1351"/>
        <w:gridCol w:w="1367"/>
        <w:gridCol w:w="1180"/>
        <w:gridCol w:w="1299"/>
      </w:tblGrid>
      <w:tr w:rsidR="00A522D0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</w:t>
            </w: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</w:tr>
      <w:tr w:rsidR="00A522D0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22D0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11315,2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22D0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11861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22D0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12476,7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13024,6</w:t>
            </w:r>
          </w:p>
        </w:tc>
      </w:tr>
      <w:tr w:rsidR="00A522D0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22D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22D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22D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</w:tr>
      <w:tr w:rsidR="00A522D0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0" w:rsidRPr="00EA2F8D" w:rsidRDefault="00A522D0" w:rsidP="00EA2F8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EA2F8D">
              <w:rPr>
                <w:bCs/>
                <w:sz w:val="20"/>
                <w:szCs w:val="20"/>
              </w:rPr>
              <w:t>1428880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0" w:rsidRPr="00EA2F8D" w:rsidRDefault="00A522D0" w:rsidP="00EA2F8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EA2F8D">
              <w:rPr>
                <w:bCs/>
                <w:sz w:val="20"/>
                <w:szCs w:val="20"/>
              </w:rPr>
              <w:t>1530893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0" w:rsidRPr="00EA2F8D" w:rsidRDefault="00A522D0" w:rsidP="00EA2F8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EA2F8D">
              <w:rPr>
                <w:bCs/>
                <w:sz w:val="20"/>
                <w:szCs w:val="20"/>
              </w:rPr>
              <w:t>1611171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D0" w:rsidRPr="00EA2F8D" w:rsidRDefault="00A522D0" w:rsidP="00EA2F8D">
            <w:pPr>
              <w:ind w:firstLine="16"/>
              <w:jc w:val="center"/>
              <w:rPr>
                <w:bCs/>
                <w:sz w:val="20"/>
                <w:szCs w:val="20"/>
              </w:rPr>
            </w:pPr>
            <w:r w:rsidRPr="00EA2F8D">
              <w:rPr>
                <w:bCs/>
                <w:sz w:val="20"/>
                <w:szCs w:val="20"/>
              </w:rPr>
              <w:t>1681664</w:t>
            </w:r>
          </w:p>
        </w:tc>
      </w:tr>
      <w:tr w:rsidR="00A522D0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EA2F8D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A2F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EA2F8D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A2F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EA2F8D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105,</w:t>
            </w:r>
            <w:r w:rsidR="00EA2F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EA2F8D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A2F8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4,4</w:t>
            </w:r>
          </w:p>
        </w:tc>
      </w:tr>
    </w:tbl>
    <w:p w:rsidR="00A5153B" w:rsidRDefault="00A5153B" w:rsidP="00A5153B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Из представленных данных следует, что </w:t>
      </w:r>
      <w:r w:rsidR="00870C28">
        <w:rPr>
          <w:rFonts w:cs="Times New Roman"/>
          <w:szCs w:val="28"/>
        </w:rPr>
        <w:t>планируемый темп роста посту</w:t>
      </w:r>
      <w:r w:rsidR="00870C28">
        <w:rPr>
          <w:rFonts w:cs="Times New Roman"/>
          <w:szCs w:val="28"/>
        </w:rPr>
        <w:t>п</w:t>
      </w:r>
      <w:r w:rsidR="00870C28">
        <w:rPr>
          <w:rFonts w:cs="Times New Roman"/>
          <w:szCs w:val="28"/>
        </w:rPr>
        <w:t xml:space="preserve">лений по НДФЛ и в 2022, и в 2023 году отстает от темпов роста фонда оплаты труда, что </w:t>
      </w:r>
      <w:r w:rsidR="00F11C2D">
        <w:rPr>
          <w:rFonts w:cs="Times New Roman"/>
          <w:szCs w:val="28"/>
        </w:rPr>
        <w:t xml:space="preserve">может </w:t>
      </w:r>
      <w:r w:rsidR="00870C28">
        <w:rPr>
          <w:rFonts w:cs="Times New Roman"/>
          <w:szCs w:val="28"/>
        </w:rPr>
        <w:t>свидетельств</w:t>
      </w:r>
      <w:r w:rsidR="00F11C2D">
        <w:rPr>
          <w:rFonts w:cs="Times New Roman"/>
          <w:szCs w:val="28"/>
        </w:rPr>
        <w:t xml:space="preserve">овать о том, что прогноз </w:t>
      </w:r>
      <w:r w:rsidR="00F11C2D" w:rsidRPr="00FE67AA">
        <w:rPr>
          <w:rFonts w:cs="Times New Roman"/>
          <w:szCs w:val="28"/>
        </w:rPr>
        <w:t>поступлени</w:t>
      </w:r>
      <w:r w:rsidR="00F11C2D">
        <w:rPr>
          <w:rFonts w:cs="Times New Roman"/>
          <w:szCs w:val="28"/>
        </w:rPr>
        <w:t xml:space="preserve">й по налогу </w:t>
      </w:r>
      <w:r w:rsidR="00F11C2D" w:rsidRPr="00FE67AA">
        <w:rPr>
          <w:rFonts w:cs="Times New Roman"/>
          <w:szCs w:val="28"/>
        </w:rPr>
        <w:t>в 202</w:t>
      </w:r>
      <w:r w:rsidR="00F11C2D">
        <w:rPr>
          <w:rFonts w:cs="Times New Roman"/>
          <w:szCs w:val="28"/>
        </w:rPr>
        <w:t>3</w:t>
      </w:r>
      <w:r w:rsidR="00F11C2D" w:rsidRPr="00FE67AA">
        <w:rPr>
          <w:rFonts w:cs="Times New Roman"/>
          <w:szCs w:val="28"/>
        </w:rPr>
        <w:t xml:space="preserve"> году сп</w:t>
      </w:r>
      <w:r w:rsidR="00F11C2D">
        <w:rPr>
          <w:rFonts w:cs="Times New Roman"/>
          <w:szCs w:val="28"/>
        </w:rPr>
        <w:t>ланирован</w:t>
      </w:r>
      <w:r w:rsidR="00F11C2D" w:rsidRPr="00FE67AA">
        <w:rPr>
          <w:rFonts w:cs="Times New Roman"/>
          <w:szCs w:val="28"/>
        </w:rPr>
        <w:t xml:space="preserve"> </w:t>
      </w:r>
      <w:r w:rsidR="00F11C2D">
        <w:rPr>
          <w:rFonts w:cs="Times New Roman"/>
          <w:szCs w:val="28"/>
        </w:rPr>
        <w:t>с большой степенью осторожности.</w:t>
      </w:r>
      <w:r w:rsidR="00870C28">
        <w:rPr>
          <w:rFonts w:cs="Times New Roman"/>
          <w:szCs w:val="28"/>
        </w:rPr>
        <w:t xml:space="preserve"> </w:t>
      </w:r>
    </w:p>
    <w:p w:rsidR="00D52EBF" w:rsidRPr="00AB5616" w:rsidRDefault="00D52EBF" w:rsidP="00D52EBF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 xml:space="preserve">Темп роста прогнозируемого налога на 2024-2025 годы </w:t>
      </w:r>
      <w:r w:rsidR="00A5153B"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</w:t>
      </w:r>
      <w:r w:rsidRPr="00AB5616">
        <w:rPr>
          <w:rFonts w:eastAsia="Times New Roman" w:cs="Times New Roman"/>
          <w:szCs w:val="28"/>
        </w:rPr>
        <w:t>м</w:t>
      </w:r>
      <w:r w:rsidRPr="00AB5616">
        <w:rPr>
          <w:rFonts w:eastAsia="Times New Roman" w:cs="Times New Roman"/>
          <w:szCs w:val="28"/>
        </w:rPr>
        <w:t>пу роста фонда оплаты труда.</w:t>
      </w:r>
    </w:p>
    <w:p w:rsidR="00F11C2D" w:rsidRPr="00CE4912" w:rsidRDefault="00F11C2D" w:rsidP="00F11C2D">
      <w:pPr>
        <w:tabs>
          <w:tab w:val="num" w:pos="0"/>
        </w:tabs>
        <w:spacing w:line="100" w:lineRule="atLeast"/>
        <w:rPr>
          <w:rFonts w:eastAsia="Times New Roman" w:cs="Times New Roman"/>
          <w:szCs w:val="28"/>
          <w:lang w:eastAsia="ar-SA"/>
        </w:rPr>
      </w:pPr>
      <w:r w:rsidRPr="00F11C2D">
        <w:rPr>
          <w:rFonts w:eastAsia="Times New Roman" w:cs="Times New Roman"/>
          <w:b/>
          <w:szCs w:val="28"/>
          <w:lang w:eastAsia="ar-SA"/>
        </w:rPr>
        <w:t>Земельный налог</w:t>
      </w:r>
      <w:r w:rsidRPr="00367CA8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в 2023 году увеличится </w:t>
      </w:r>
      <w:r w:rsidRPr="00367CA8">
        <w:rPr>
          <w:rFonts w:eastAsia="Times New Roman" w:cs="Times New Roman"/>
          <w:szCs w:val="28"/>
          <w:lang w:eastAsia="ar-SA"/>
        </w:rPr>
        <w:t>по сравнению с ожидаемой оценкой 20</w:t>
      </w:r>
      <w:r>
        <w:rPr>
          <w:rFonts w:eastAsia="Times New Roman" w:cs="Times New Roman"/>
          <w:szCs w:val="28"/>
          <w:lang w:eastAsia="ar-SA"/>
        </w:rPr>
        <w:t>22</w:t>
      </w:r>
      <w:r w:rsidRPr="00367CA8">
        <w:rPr>
          <w:rFonts w:eastAsia="Times New Roman" w:cs="Times New Roman"/>
          <w:szCs w:val="28"/>
          <w:lang w:eastAsia="ar-SA"/>
        </w:rPr>
        <w:t xml:space="preserve"> </w:t>
      </w:r>
      <w:r w:rsidRPr="00CF5970">
        <w:rPr>
          <w:rFonts w:eastAsia="Times New Roman" w:cs="Times New Roman"/>
          <w:szCs w:val="28"/>
          <w:lang w:eastAsia="ar-SA"/>
        </w:rPr>
        <w:t xml:space="preserve">года на </w:t>
      </w:r>
      <w:r>
        <w:rPr>
          <w:rFonts w:eastAsia="Times New Roman" w:cs="Times New Roman"/>
          <w:szCs w:val="28"/>
          <w:lang w:eastAsia="ar-SA"/>
        </w:rPr>
        <w:t xml:space="preserve">23,8% и составит </w:t>
      </w:r>
      <w:r w:rsidRPr="00F11C2D">
        <w:rPr>
          <w:rFonts w:eastAsia="Times New Roman" w:cs="Times New Roman"/>
          <w:szCs w:val="28"/>
          <w:lang w:eastAsia="ar-SA"/>
        </w:rPr>
        <w:t>2969,9</w:t>
      </w:r>
      <w:r w:rsidRPr="00CF5970">
        <w:rPr>
          <w:rFonts w:eastAsia="Times New Roman" w:cs="Times New Roman"/>
          <w:szCs w:val="28"/>
          <w:lang w:eastAsia="ar-SA"/>
        </w:rPr>
        <w:t xml:space="preserve"> тыс. рублей. </w:t>
      </w:r>
      <w:proofErr w:type="gramStart"/>
      <w:r w:rsidR="00AA07FD">
        <w:rPr>
          <w:rFonts w:eastAsia="Times New Roman" w:cs="Times New Roman"/>
          <w:szCs w:val="28"/>
          <w:lang w:eastAsia="ar-SA"/>
        </w:rPr>
        <w:t xml:space="preserve">В плановом периоде планируется ежегодное увеличение поступлений на 1,1%. </w:t>
      </w:r>
      <w:r w:rsidRPr="00CE4912">
        <w:rPr>
          <w:rFonts w:eastAsia="Times New Roman" w:cs="Times New Roman"/>
          <w:szCs w:val="28"/>
          <w:lang w:eastAsia="ar-SA"/>
        </w:rPr>
        <w:t>В то же время по ит</w:t>
      </w:r>
      <w:r w:rsidRPr="00CE4912">
        <w:rPr>
          <w:rFonts w:eastAsia="Times New Roman" w:cs="Times New Roman"/>
          <w:szCs w:val="28"/>
          <w:lang w:eastAsia="ar-SA"/>
        </w:rPr>
        <w:t>о</w:t>
      </w:r>
      <w:r w:rsidRPr="00CE4912">
        <w:rPr>
          <w:rFonts w:eastAsia="Times New Roman" w:cs="Times New Roman"/>
          <w:szCs w:val="28"/>
          <w:lang w:eastAsia="ar-SA"/>
        </w:rPr>
        <w:t>гам переоценки 2021 года кадастровая стоимость земельных участков сущ</w:t>
      </w:r>
      <w:r w:rsidRPr="00CE4912">
        <w:rPr>
          <w:rFonts w:eastAsia="Times New Roman" w:cs="Times New Roman"/>
          <w:szCs w:val="28"/>
          <w:lang w:eastAsia="ar-SA"/>
        </w:rPr>
        <w:t>е</w:t>
      </w:r>
      <w:r w:rsidRPr="00CE4912">
        <w:rPr>
          <w:rFonts w:eastAsia="Times New Roman" w:cs="Times New Roman"/>
          <w:szCs w:val="28"/>
          <w:lang w:eastAsia="ar-SA"/>
        </w:rPr>
        <w:t xml:space="preserve">ственно снизилась, что повлекло снижение </w:t>
      </w:r>
      <w:r w:rsidR="00AA07FD">
        <w:rPr>
          <w:rFonts w:eastAsia="Times New Roman" w:cs="Times New Roman"/>
          <w:szCs w:val="28"/>
          <w:lang w:eastAsia="ar-SA"/>
        </w:rPr>
        <w:t xml:space="preserve">поступлений земельного налога </w:t>
      </w:r>
      <w:r w:rsidRPr="00CE4912">
        <w:rPr>
          <w:rFonts w:eastAsia="Times New Roman" w:cs="Times New Roman"/>
          <w:szCs w:val="28"/>
          <w:lang w:eastAsia="ar-SA"/>
        </w:rPr>
        <w:t>в 2022 году (при первоначальном прогнозе зем</w:t>
      </w:r>
      <w:r w:rsidR="00AA07FD">
        <w:rPr>
          <w:rFonts w:eastAsia="Times New Roman" w:cs="Times New Roman"/>
          <w:szCs w:val="28"/>
          <w:lang w:eastAsia="ar-SA"/>
        </w:rPr>
        <w:t>ельного налога</w:t>
      </w:r>
      <w:r w:rsidRPr="00CE4912">
        <w:rPr>
          <w:rFonts w:eastAsia="Times New Roman" w:cs="Times New Roman"/>
          <w:szCs w:val="28"/>
          <w:lang w:eastAsia="ar-SA"/>
        </w:rPr>
        <w:t xml:space="preserve"> </w:t>
      </w:r>
      <w:r w:rsidR="00AA07FD">
        <w:rPr>
          <w:rFonts w:eastAsia="Times New Roman" w:cs="Times New Roman"/>
          <w:szCs w:val="28"/>
          <w:lang w:eastAsia="ar-SA"/>
        </w:rPr>
        <w:t>5371,7</w:t>
      </w:r>
      <w:r w:rsidRPr="00CE4912">
        <w:rPr>
          <w:rFonts w:eastAsia="Times New Roman" w:cs="Times New Roman"/>
          <w:szCs w:val="28"/>
          <w:lang w:eastAsia="ar-SA"/>
        </w:rPr>
        <w:t xml:space="preserve"> тыс. рублей ожидаемые поступления за 2022 год оцениваются в </w:t>
      </w:r>
      <w:r w:rsidR="00AA07FD">
        <w:rPr>
          <w:rFonts w:eastAsia="Times New Roman" w:cs="Times New Roman"/>
          <w:szCs w:val="28"/>
          <w:lang w:eastAsia="ar-SA"/>
        </w:rPr>
        <w:t>2399</w:t>
      </w:r>
      <w:r w:rsidRPr="00CE4912">
        <w:rPr>
          <w:rFonts w:eastAsia="Times New Roman" w:cs="Times New Roman"/>
          <w:szCs w:val="28"/>
          <w:lang w:eastAsia="ar-SA"/>
        </w:rPr>
        <w:t xml:space="preserve"> тыс. рублей).</w:t>
      </w:r>
      <w:proofErr w:type="gramEnd"/>
      <w:r w:rsidRPr="00CE4912">
        <w:rPr>
          <w:rFonts w:eastAsia="Times New Roman" w:cs="Times New Roman"/>
          <w:szCs w:val="28"/>
          <w:lang w:eastAsia="ar-SA"/>
        </w:rPr>
        <w:t xml:space="preserve"> В тек</w:t>
      </w:r>
      <w:r w:rsidRPr="00CE4912">
        <w:rPr>
          <w:rFonts w:eastAsia="Times New Roman" w:cs="Times New Roman"/>
          <w:szCs w:val="28"/>
          <w:lang w:eastAsia="ar-SA"/>
        </w:rPr>
        <w:t>у</w:t>
      </w:r>
      <w:r w:rsidRPr="00CE4912">
        <w:rPr>
          <w:rFonts w:eastAsia="Times New Roman" w:cs="Times New Roman"/>
          <w:szCs w:val="28"/>
          <w:lang w:eastAsia="ar-SA"/>
        </w:rPr>
        <w:t>щем году переоценка продолжилась, результатом ее также стало снижение к</w:t>
      </w:r>
      <w:r w:rsidRPr="00CE4912">
        <w:rPr>
          <w:rFonts w:eastAsia="Times New Roman" w:cs="Times New Roman"/>
          <w:szCs w:val="28"/>
          <w:lang w:eastAsia="ar-SA"/>
        </w:rPr>
        <w:t>а</w:t>
      </w:r>
      <w:r w:rsidRPr="00CE4912">
        <w:rPr>
          <w:rFonts w:eastAsia="Times New Roman" w:cs="Times New Roman"/>
          <w:szCs w:val="28"/>
          <w:lang w:eastAsia="ar-SA"/>
        </w:rPr>
        <w:t>дастровой стоимости земельных участков. На основании изложенного КСК пр</w:t>
      </w:r>
      <w:r w:rsidRPr="00CE4912">
        <w:rPr>
          <w:rFonts w:eastAsia="Times New Roman" w:cs="Times New Roman"/>
          <w:szCs w:val="28"/>
          <w:lang w:eastAsia="ar-SA"/>
        </w:rPr>
        <w:t>и</w:t>
      </w:r>
      <w:r w:rsidRPr="00CE4912">
        <w:rPr>
          <w:rFonts w:eastAsia="Times New Roman" w:cs="Times New Roman"/>
          <w:szCs w:val="28"/>
          <w:lang w:eastAsia="ar-SA"/>
        </w:rPr>
        <w:lastRenderedPageBreak/>
        <w:t xml:space="preserve">ходит к выводу о наличии реальных </w:t>
      </w:r>
      <w:proofErr w:type="gramStart"/>
      <w:r w:rsidRPr="00CE4912">
        <w:rPr>
          <w:rFonts w:eastAsia="Times New Roman" w:cs="Times New Roman"/>
          <w:szCs w:val="28"/>
          <w:lang w:eastAsia="ar-SA"/>
        </w:rPr>
        <w:t>рисков неисполнения прогноза поступлений земельн</w:t>
      </w:r>
      <w:r w:rsidR="00AA07FD">
        <w:rPr>
          <w:rFonts w:eastAsia="Times New Roman" w:cs="Times New Roman"/>
          <w:szCs w:val="28"/>
          <w:lang w:eastAsia="ar-SA"/>
        </w:rPr>
        <w:t>ого налога</w:t>
      </w:r>
      <w:proofErr w:type="gramEnd"/>
      <w:r w:rsidRPr="00CE4912">
        <w:rPr>
          <w:rFonts w:eastAsia="Times New Roman" w:cs="Times New Roman"/>
          <w:szCs w:val="28"/>
          <w:lang w:eastAsia="ar-SA"/>
        </w:rPr>
        <w:t xml:space="preserve"> в 2023 году</w:t>
      </w:r>
      <w:r w:rsidR="00AA07FD">
        <w:rPr>
          <w:rFonts w:eastAsia="Times New Roman" w:cs="Times New Roman"/>
          <w:szCs w:val="28"/>
          <w:lang w:eastAsia="ar-SA"/>
        </w:rPr>
        <w:t xml:space="preserve"> и плановом периоде 2024-2025 годов</w:t>
      </w:r>
      <w:r w:rsidRPr="00CE4912">
        <w:rPr>
          <w:rFonts w:eastAsia="Times New Roman" w:cs="Times New Roman"/>
          <w:szCs w:val="28"/>
          <w:lang w:eastAsia="ar-SA"/>
        </w:rPr>
        <w:t>.</w:t>
      </w:r>
    </w:p>
    <w:p w:rsidR="00C13280" w:rsidRDefault="002A0E65" w:rsidP="00C13280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t>Р</w:t>
      </w:r>
      <w:r w:rsidR="003716F5" w:rsidRPr="002A0E65">
        <w:rPr>
          <w:rFonts w:eastAsia="Times New Roman" w:cs="Times New Roman"/>
          <w:szCs w:val="28"/>
          <w:lang w:eastAsia="ar-SA"/>
        </w:rPr>
        <w:t xml:space="preserve">ост </w:t>
      </w:r>
      <w:r w:rsidRPr="002A0E65">
        <w:rPr>
          <w:rFonts w:eastAsia="Times New Roman" w:cs="Times New Roman"/>
          <w:szCs w:val="28"/>
          <w:lang w:eastAsia="ar-SA"/>
        </w:rPr>
        <w:t>на 1</w:t>
      </w:r>
      <w:r w:rsidR="00AA07FD">
        <w:rPr>
          <w:rFonts w:eastAsia="Times New Roman" w:cs="Times New Roman"/>
          <w:szCs w:val="28"/>
          <w:lang w:eastAsia="ar-SA"/>
        </w:rPr>
        <w:t>6,3</w:t>
      </w:r>
      <w:r w:rsidRPr="002A0E65">
        <w:rPr>
          <w:rFonts w:eastAsia="Times New Roman" w:cs="Times New Roman"/>
          <w:szCs w:val="28"/>
          <w:lang w:eastAsia="ar-SA"/>
        </w:rPr>
        <w:t xml:space="preserve">% к уровню текущего года прогнозируется по </w:t>
      </w:r>
      <w:r w:rsidR="003716F5" w:rsidRPr="008C1EF2">
        <w:rPr>
          <w:rFonts w:eastAsia="Times New Roman" w:cs="Times New Roman"/>
          <w:b/>
          <w:szCs w:val="28"/>
          <w:lang w:eastAsia="ar-SA"/>
        </w:rPr>
        <w:t>налог</w:t>
      </w:r>
      <w:r w:rsidRPr="008C1EF2">
        <w:rPr>
          <w:rFonts w:eastAsia="Times New Roman" w:cs="Times New Roman"/>
          <w:b/>
          <w:szCs w:val="28"/>
          <w:lang w:eastAsia="ar-SA"/>
        </w:rPr>
        <w:t>у</w:t>
      </w:r>
      <w:r w:rsidR="003716F5" w:rsidRPr="008C1EF2">
        <w:rPr>
          <w:rFonts w:eastAsia="Times New Roman" w:cs="Times New Roman"/>
          <w:b/>
          <w:szCs w:val="28"/>
          <w:lang w:eastAsia="ar-SA"/>
        </w:rPr>
        <w:t xml:space="preserve"> на им</w:t>
      </w:r>
      <w:r w:rsidR="003716F5" w:rsidRPr="008C1EF2">
        <w:rPr>
          <w:rFonts w:eastAsia="Times New Roman" w:cs="Times New Roman"/>
          <w:b/>
          <w:szCs w:val="28"/>
          <w:lang w:eastAsia="ar-SA"/>
        </w:rPr>
        <w:t>у</w:t>
      </w:r>
      <w:r w:rsidR="003716F5" w:rsidRPr="008C1EF2">
        <w:rPr>
          <w:rFonts w:eastAsia="Times New Roman" w:cs="Times New Roman"/>
          <w:b/>
          <w:szCs w:val="28"/>
          <w:lang w:eastAsia="ar-SA"/>
        </w:rPr>
        <w:t>щество физических лиц</w:t>
      </w:r>
      <w:r w:rsidRPr="002A0E65">
        <w:rPr>
          <w:rFonts w:eastAsia="Times New Roman" w:cs="Times New Roman"/>
          <w:szCs w:val="28"/>
          <w:lang w:eastAsia="ar-SA"/>
        </w:rPr>
        <w:t>, поступления по нему</w:t>
      </w:r>
      <w:r w:rsidR="008C1EF2">
        <w:rPr>
          <w:rFonts w:eastAsia="Times New Roman" w:cs="Times New Roman"/>
          <w:szCs w:val="28"/>
          <w:lang w:eastAsia="ar-SA"/>
        </w:rPr>
        <w:t xml:space="preserve"> в 2023 году</w:t>
      </w:r>
      <w:r w:rsidRPr="002A0E65">
        <w:rPr>
          <w:rFonts w:eastAsia="Times New Roman" w:cs="Times New Roman"/>
          <w:szCs w:val="28"/>
          <w:lang w:eastAsia="ar-SA"/>
        </w:rPr>
        <w:t xml:space="preserve"> </w:t>
      </w:r>
      <w:r w:rsidR="008C1EF2">
        <w:rPr>
          <w:rFonts w:eastAsia="Times New Roman" w:cs="Times New Roman"/>
          <w:szCs w:val="28"/>
          <w:lang w:eastAsia="ar-SA"/>
        </w:rPr>
        <w:t>составят 2309,3</w:t>
      </w:r>
      <w:r w:rsidR="003716F5" w:rsidRPr="002A0E65">
        <w:rPr>
          <w:rFonts w:eastAsia="Times New Roman" w:cs="Times New Roman"/>
          <w:szCs w:val="28"/>
          <w:lang w:eastAsia="ar-SA"/>
        </w:rPr>
        <w:t xml:space="preserve"> тыс. рублей</w:t>
      </w:r>
      <w:r w:rsidRPr="002A0E65">
        <w:rPr>
          <w:rFonts w:eastAsia="Times New Roman" w:cs="Times New Roman"/>
          <w:szCs w:val="28"/>
          <w:lang w:eastAsia="ar-SA"/>
        </w:rPr>
        <w:t>.</w:t>
      </w:r>
      <w:r w:rsidR="003716F5" w:rsidRPr="002A0E65">
        <w:rPr>
          <w:rFonts w:eastAsia="Times New Roman" w:cs="Times New Roman"/>
          <w:szCs w:val="28"/>
          <w:lang w:eastAsia="ar-SA"/>
        </w:rPr>
        <w:t xml:space="preserve"> </w:t>
      </w:r>
      <w:r w:rsidR="008C1EF2" w:rsidRPr="00AA07FD">
        <w:rPr>
          <w:rFonts w:eastAsia="Times New Roman" w:cs="Times New Roman"/>
          <w:szCs w:val="28"/>
          <w:lang w:eastAsia="ru-RU"/>
        </w:rPr>
        <w:t>Согласно Пояснительной записк</w:t>
      </w:r>
      <w:r w:rsidR="008C1EF2">
        <w:rPr>
          <w:rFonts w:eastAsia="Times New Roman" w:cs="Times New Roman"/>
          <w:szCs w:val="28"/>
          <w:lang w:eastAsia="ru-RU"/>
        </w:rPr>
        <w:t>е</w:t>
      </w:r>
      <w:r w:rsidR="008C1EF2" w:rsidRPr="00AA07FD">
        <w:rPr>
          <w:rFonts w:eastAsia="Times New Roman" w:cs="Times New Roman"/>
          <w:szCs w:val="28"/>
          <w:lang w:eastAsia="ru-RU"/>
        </w:rPr>
        <w:t xml:space="preserve"> прогноз поступлений налога базир</w:t>
      </w:r>
      <w:r w:rsidR="008C1EF2" w:rsidRPr="00AA07FD">
        <w:rPr>
          <w:rFonts w:eastAsia="Times New Roman" w:cs="Times New Roman"/>
          <w:szCs w:val="28"/>
          <w:lang w:eastAsia="ru-RU"/>
        </w:rPr>
        <w:t>о</w:t>
      </w:r>
      <w:r w:rsidR="008C1EF2" w:rsidRPr="00AA07FD">
        <w:rPr>
          <w:rFonts w:eastAsia="Times New Roman" w:cs="Times New Roman"/>
          <w:szCs w:val="28"/>
          <w:lang w:eastAsia="ru-RU"/>
        </w:rPr>
        <w:t xml:space="preserve">вался на данных налоговой отчетности. В плановом периоде </w:t>
      </w:r>
      <w:r w:rsidR="00C13280">
        <w:rPr>
          <w:rFonts w:eastAsia="Times New Roman" w:cs="Times New Roman"/>
          <w:szCs w:val="28"/>
          <w:lang w:eastAsia="ru-RU"/>
        </w:rPr>
        <w:t>поступления пред</w:t>
      </w:r>
      <w:r w:rsidR="00C13280">
        <w:rPr>
          <w:rFonts w:eastAsia="Times New Roman" w:cs="Times New Roman"/>
          <w:szCs w:val="28"/>
          <w:lang w:eastAsia="ru-RU"/>
        </w:rPr>
        <w:t>у</w:t>
      </w:r>
      <w:r w:rsidR="00C13280">
        <w:rPr>
          <w:rFonts w:eastAsia="Times New Roman" w:cs="Times New Roman"/>
          <w:szCs w:val="28"/>
          <w:lang w:eastAsia="ru-RU"/>
        </w:rPr>
        <w:t>смотрены на уровне 2023 года с незначительным ростом.</w:t>
      </w:r>
    </w:p>
    <w:p w:rsidR="00FB5194" w:rsidRPr="002A0E65" w:rsidRDefault="000266C1" w:rsidP="00C13280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ru-RU"/>
        </w:rPr>
        <w:t xml:space="preserve">Прогноз поступления доходов </w:t>
      </w:r>
      <w:r w:rsidRPr="00C13280">
        <w:rPr>
          <w:rFonts w:eastAsia="Times New Roman" w:cs="Times New Roman"/>
          <w:b/>
          <w:szCs w:val="28"/>
          <w:lang w:eastAsia="ru-RU"/>
        </w:rPr>
        <w:t>по акцизам на нефтепродукты</w:t>
      </w:r>
      <w:r w:rsidRPr="002A0E65">
        <w:rPr>
          <w:rFonts w:eastAsia="Times New Roman" w:cs="Times New Roman"/>
          <w:szCs w:val="28"/>
          <w:lang w:eastAsia="ru-RU"/>
        </w:rPr>
        <w:t xml:space="preserve"> на 202</w:t>
      </w:r>
      <w:r w:rsidR="00C13280">
        <w:rPr>
          <w:rFonts w:eastAsia="Times New Roman" w:cs="Times New Roman"/>
          <w:szCs w:val="28"/>
          <w:lang w:eastAsia="ru-RU"/>
        </w:rPr>
        <w:t>3</w:t>
      </w:r>
      <w:r w:rsidRPr="002A0E65">
        <w:rPr>
          <w:rFonts w:eastAsia="Times New Roman" w:cs="Times New Roman"/>
          <w:szCs w:val="28"/>
          <w:lang w:eastAsia="ru-RU"/>
        </w:rPr>
        <w:t xml:space="preserve"> год составляет </w:t>
      </w:r>
      <w:r w:rsidR="00C13280">
        <w:rPr>
          <w:rFonts w:eastAsia="Times New Roman" w:cs="Times New Roman"/>
          <w:szCs w:val="28"/>
          <w:lang w:eastAsia="ru-RU"/>
        </w:rPr>
        <w:t>813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рублей, что на </w:t>
      </w:r>
      <w:r w:rsidR="00C13280">
        <w:rPr>
          <w:rFonts w:eastAsia="Times New Roman" w:cs="Times New Roman"/>
          <w:szCs w:val="28"/>
          <w:lang w:eastAsia="ru-RU"/>
        </w:rPr>
        <w:t>12,2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 (на 1</w:t>
      </w:r>
      <w:r w:rsidR="002A0E65" w:rsidRPr="002A0E65">
        <w:rPr>
          <w:rFonts w:eastAsia="Times New Roman" w:cs="Times New Roman"/>
          <w:szCs w:val="28"/>
          <w:lang w:eastAsia="ru-RU"/>
        </w:rPr>
        <w:t>,5</w:t>
      </w:r>
      <w:r w:rsidRPr="002A0E65">
        <w:rPr>
          <w:rFonts w:eastAsia="Times New Roman" w:cs="Times New Roman"/>
          <w:szCs w:val="28"/>
          <w:lang w:eastAsia="ru-RU"/>
        </w:rPr>
        <w:t>%) выше оценки 202</w:t>
      </w:r>
      <w:r w:rsidR="00C13280">
        <w:rPr>
          <w:rFonts w:eastAsia="Times New Roman" w:cs="Times New Roman"/>
          <w:szCs w:val="28"/>
          <w:lang w:eastAsia="ru-RU"/>
        </w:rPr>
        <w:t>2</w:t>
      </w:r>
      <w:r w:rsidRPr="002A0E65">
        <w:rPr>
          <w:rFonts w:eastAsia="Times New Roman" w:cs="Times New Roman"/>
          <w:szCs w:val="28"/>
          <w:lang w:eastAsia="ru-RU"/>
        </w:rPr>
        <w:t xml:space="preserve"> года. </w:t>
      </w:r>
      <w:r w:rsidRPr="002A0E65">
        <w:rPr>
          <w:rFonts w:eastAsia="Times New Roman" w:cs="Times New Roman"/>
          <w:szCs w:val="28"/>
          <w:lang w:eastAsia="ar-SA"/>
        </w:rPr>
        <w:t>Поступление дохода от уплаты акцизов на нефтепродукты в плановом п</w:t>
      </w:r>
      <w:r w:rsidRPr="002A0E65">
        <w:rPr>
          <w:rFonts w:eastAsia="Times New Roman" w:cs="Times New Roman"/>
          <w:szCs w:val="28"/>
          <w:lang w:eastAsia="ar-SA"/>
        </w:rPr>
        <w:t>е</w:t>
      </w:r>
      <w:r w:rsidRPr="002A0E65">
        <w:rPr>
          <w:rFonts w:eastAsia="Times New Roman" w:cs="Times New Roman"/>
          <w:szCs w:val="28"/>
          <w:lang w:eastAsia="ar-SA"/>
        </w:rPr>
        <w:t xml:space="preserve">риоде запланировано с ежегодным ростом до </w:t>
      </w:r>
      <w:r w:rsidR="00A83F46" w:rsidRPr="002A0E65">
        <w:rPr>
          <w:rFonts w:eastAsia="Times New Roman" w:cs="Times New Roman"/>
          <w:szCs w:val="28"/>
          <w:lang w:eastAsia="ar-SA"/>
        </w:rPr>
        <w:t>8</w:t>
      </w:r>
      <w:r w:rsidR="00C13280">
        <w:rPr>
          <w:rFonts w:eastAsia="Times New Roman" w:cs="Times New Roman"/>
          <w:szCs w:val="28"/>
          <w:lang w:eastAsia="ar-SA"/>
        </w:rPr>
        <w:t>95,1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 в 202</w:t>
      </w:r>
      <w:r w:rsidR="00C13280">
        <w:rPr>
          <w:rFonts w:eastAsia="Times New Roman" w:cs="Times New Roman"/>
          <w:szCs w:val="28"/>
          <w:lang w:eastAsia="ar-SA"/>
        </w:rPr>
        <w:t>5</w:t>
      </w:r>
      <w:r w:rsidRPr="002A0E65">
        <w:rPr>
          <w:rFonts w:eastAsia="Times New Roman" w:cs="Times New Roman"/>
          <w:szCs w:val="28"/>
          <w:lang w:eastAsia="ar-SA"/>
        </w:rPr>
        <w:t xml:space="preserve"> году, что выше объема 202</w:t>
      </w:r>
      <w:r w:rsidR="00C13280">
        <w:rPr>
          <w:rFonts w:eastAsia="Times New Roman" w:cs="Times New Roman"/>
          <w:szCs w:val="28"/>
          <w:lang w:eastAsia="ar-SA"/>
        </w:rPr>
        <w:t>2</w:t>
      </w:r>
      <w:r w:rsidRPr="002A0E65">
        <w:rPr>
          <w:rFonts w:eastAsia="Times New Roman" w:cs="Times New Roman"/>
          <w:szCs w:val="28"/>
          <w:lang w:eastAsia="ar-SA"/>
        </w:rPr>
        <w:t xml:space="preserve"> года на </w:t>
      </w:r>
      <w:r w:rsidR="002A0E65" w:rsidRPr="002A0E65">
        <w:rPr>
          <w:rFonts w:eastAsia="Times New Roman" w:cs="Times New Roman"/>
          <w:szCs w:val="28"/>
          <w:lang w:eastAsia="ar-SA"/>
        </w:rPr>
        <w:t>1</w:t>
      </w:r>
      <w:r w:rsidR="00C13280">
        <w:rPr>
          <w:rFonts w:eastAsia="Times New Roman" w:cs="Times New Roman"/>
          <w:szCs w:val="28"/>
          <w:lang w:eastAsia="ar-SA"/>
        </w:rPr>
        <w:t>1,</w:t>
      </w:r>
      <w:r w:rsidRPr="002A0E65">
        <w:rPr>
          <w:rFonts w:eastAsia="Times New Roman" w:cs="Times New Roman"/>
          <w:szCs w:val="28"/>
          <w:lang w:eastAsia="ar-SA"/>
        </w:rPr>
        <w:t>8%.</w:t>
      </w:r>
      <w:r w:rsidRPr="002A0E65">
        <w:rPr>
          <w:rFonts w:eastAsia="Times New Roman" w:cs="Times New Roman"/>
          <w:szCs w:val="28"/>
          <w:lang w:eastAsia="ru-RU"/>
        </w:rPr>
        <w:t xml:space="preserve"> </w:t>
      </w:r>
    </w:p>
    <w:p w:rsidR="00F86D77" w:rsidRPr="00F86D77" w:rsidRDefault="0030282F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2.2. </w:t>
      </w:r>
      <w:r w:rsidR="00F86D77"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D66100">
        <w:rPr>
          <w:rFonts w:eastAsia="Times New Roman" w:cs="Times New Roman"/>
          <w:b/>
          <w:szCs w:val="28"/>
          <w:lang w:eastAsia="ru-RU"/>
        </w:rPr>
        <w:t>2</w:t>
      </w:r>
      <w:r w:rsidR="00C13280">
        <w:rPr>
          <w:rFonts w:eastAsia="Times New Roman" w:cs="Times New Roman"/>
          <w:b/>
          <w:szCs w:val="28"/>
          <w:lang w:eastAsia="ru-RU"/>
        </w:rPr>
        <w:t>3</w:t>
      </w:r>
      <w:r w:rsidR="00F86D77"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C13280">
        <w:rPr>
          <w:rFonts w:eastAsia="Times New Roman" w:cs="Times New Roman"/>
          <w:b/>
          <w:szCs w:val="28"/>
          <w:lang w:eastAsia="ru-RU"/>
        </w:rPr>
        <w:t>5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B15DE0" w:rsidRPr="00AB6D6D" w:rsidRDefault="00F86D77" w:rsidP="00B15DE0">
      <w:pPr>
        <w:rPr>
          <w:rFonts w:eastAsia="Calibri" w:cs="Times New Roman"/>
          <w:szCs w:val="28"/>
        </w:rPr>
      </w:pPr>
      <w:r w:rsidRPr="0010602A">
        <w:rPr>
          <w:rFonts w:eastAsia="Calibri" w:cs="Times New Roman"/>
          <w:bCs/>
          <w:szCs w:val="28"/>
        </w:rPr>
        <w:t>Объем неналоговых доходов</w:t>
      </w:r>
      <w:r w:rsidRPr="0010602A">
        <w:rPr>
          <w:rFonts w:eastAsia="Calibri" w:cs="Times New Roman"/>
          <w:szCs w:val="28"/>
        </w:rPr>
        <w:t xml:space="preserve"> на 20</w:t>
      </w:r>
      <w:r w:rsidR="009074B5" w:rsidRPr="0010602A">
        <w:rPr>
          <w:rFonts w:eastAsia="Calibri" w:cs="Times New Roman"/>
          <w:szCs w:val="28"/>
        </w:rPr>
        <w:t>2</w:t>
      </w:r>
      <w:r w:rsidR="00C13280">
        <w:rPr>
          <w:rFonts w:eastAsia="Calibri" w:cs="Times New Roman"/>
          <w:szCs w:val="28"/>
        </w:rPr>
        <w:t>3</w:t>
      </w:r>
      <w:r w:rsidRPr="0010602A">
        <w:rPr>
          <w:rFonts w:eastAsia="Calibri" w:cs="Times New Roman"/>
          <w:szCs w:val="28"/>
        </w:rPr>
        <w:t xml:space="preserve"> год прогнозируется в сумме </w:t>
      </w:r>
      <w:r w:rsidR="00C13280">
        <w:rPr>
          <w:rFonts w:eastAsia="Calibri" w:cs="Times New Roman"/>
          <w:szCs w:val="28"/>
        </w:rPr>
        <w:t>1337,9</w:t>
      </w:r>
      <w:r w:rsidR="00B605CF" w:rsidRPr="0010602A">
        <w:rPr>
          <w:rFonts w:eastAsia="Calibri" w:cs="Times New Roman"/>
          <w:szCs w:val="28"/>
        </w:rPr>
        <w:t xml:space="preserve"> </w:t>
      </w:r>
      <w:r w:rsidR="004E0560" w:rsidRPr="0010602A">
        <w:rPr>
          <w:rFonts w:eastAsia="Calibri" w:cs="Times New Roman"/>
          <w:szCs w:val="28"/>
        </w:rPr>
        <w:t>тыс</w:t>
      </w:r>
      <w:r w:rsidRPr="0010602A">
        <w:rPr>
          <w:rFonts w:eastAsia="Calibri" w:cs="Times New Roman"/>
          <w:szCs w:val="28"/>
        </w:rPr>
        <w:t xml:space="preserve">. рублей, </w:t>
      </w:r>
      <w:r w:rsidRPr="00AB6D6D">
        <w:rPr>
          <w:rFonts w:eastAsia="Calibri" w:cs="Times New Roman"/>
          <w:szCs w:val="28"/>
        </w:rPr>
        <w:t xml:space="preserve">что </w:t>
      </w:r>
      <w:r w:rsidR="00C13280">
        <w:rPr>
          <w:rFonts w:eastAsia="Calibri" w:cs="Times New Roman"/>
          <w:szCs w:val="28"/>
        </w:rPr>
        <w:t>ниже</w:t>
      </w:r>
      <w:r w:rsidR="00B15DE0" w:rsidRPr="00AB6D6D">
        <w:rPr>
          <w:rFonts w:eastAsia="Calibri" w:cs="Times New Roman"/>
          <w:szCs w:val="28"/>
        </w:rPr>
        <w:t xml:space="preserve"> </w:t>
      </w:r>
      <w:r w:rsidR="007B091D">
        <w:rPr>
          <w:rFonts w:eastAsia="Calibri" w:cs="Times New Roman"/>
          <w:szCs w:val="28"/>
        </w:rPr>
        <w:t>ожидаемых поступлений 2022</w:t>
      </w:r>
      <w:r w:rsidR="00B15DE0" w:rsidRPr="00AB6D6D">
        <w:rPr>
          <w:rFonts w:eastAsia="Calibri" w:cs="Times New Roman"/>
          <w:szCs w:val="28"/>
        </w:rPr>
        <w:t xml:space="preserve"> года на </w:t>
      </w:r>
      <w:r w:rsidR="00C13280">
        <w:rPr>
          <w:rFonts w:eastAsia="Calibri" w:cs="Times New Roman"/>
          <w:szCs w:val="28"/>
        </w:rPr>
        <w:t>220,9</w:t>
      </w:r>
      <w:r w:rsidR="00B15DE0" w:rsidRPr="00AB6D6D">
        <w:rPr>
          <w:rFonts w:eastAsia="Calibri" w:cs="Times New Roman"/>
          <w:szCs w:val="28"/>
        </w:rPr>
        <w:t xml:space="preserve"> тыс. рублей, или на </w:t>
      </w:r>
      <w:r w:rsidR="00AB6D6D" w:rsidRPr="00AB6D6D">
        <w:rPr>
          <w:rFonts w:eastAsia="Calibri" w:cs="Times New Roman"/>
          <w:szCs w:val="28"/>
        </w:rPr>
        <w:t>1</w:t>
      </w:r>
      <w:r w:rsidR="00C13280">
        <w:rPr>
          <w:rFonts w:eastAsia="Calibri" w:cs="Times New Roman"/>
          <w:szCs w:val="28"/>
        </w:rPr>
        <w:t>4</w:t>
      </w:r>
      <w:r w:rsidR="00D66100" w:rsidRPr="00AB6D6D">
        <w:rPr>
          <w:rFonts w:eastAsia="Calibri" w:cs="Times New Roman"/>
          <w:szCs w:val="28"/>
        </w:rPr>
        <w:t>,</w:t>
      </w:r>
      <w:r w:rsidR="00C13280">
        <w:rPr>
          <w:rFonts w:eastAsia="Calibri" w:cs="Times New Roman"/>
          <w:szCs w:val="28"/>
        </w:rPr>
        <w:t>2</w:t>
      </w:r>
      <w:r w:rsidR="00B15DE0" w:rsidRPr="00AB6D6D">
        <w:rPr>
          <w:rFonts w:eastAsia="Calibri" w:cs="Times New Roman"/>
          <w:szCs w:val="28"/>
        </w:rPr>
        <w:t>%. Доля неналоговых доходов в общем объеме доходов в 20</w:t>
      </w:r>
      <w:r w:rsidR="00B605CF" w:rsidRPr="00AB6D6D">
        <w:rPr>
          <w:rFonts w:eastAsia="Calibri" w:cs="Times New Roman"/>
          <w:szCs w:val="28"/>
        </w:rPr>
        <w:t>2</w:t>
      </w:r>
      <w:r w:rsidR="00DD6FC4">
        <w:rPr>
          <w:rFonts w:eastAsia="Calibri" w:cs="Times New Roman"/>
          <w:szCs w:val="28"/>
        </w:rPr>
        <w:t>3</w:t>
      </w:r>
      <w:r w:rsidR="00B15DE0" w:rsidRPr="00AB6D6D">
        <w:rPr>
          <w:rFonts w:eastAsia="Calibri" w:cs="Times New Roman"/>
          <w:szCs w:val="28"/>
        </w:rPr>
        <w:t xml:space="preserve"> году составит </w:t>
      </w:r>
      <w:r w:rsidR="00DD6FC4">
        <w:rPr>
          <w:rFonts w:eastAsia="Calibri" w:cs="Times New Roman"/>
          <w:szCs w:val="28"/>
        </w:rPr>
        <w:t>4,7</w:t>
      </w:r>
      <w:r w:rsidR="00B15DE0" w:rsidRPr="00AB6D6D">
        <w:rPr>
          <w:rFonts w:eastAsia="Calibri" w:cs="Times New Roman"/>
          <w:szCs w:val="28"/>
        </w:rPr>
        <w:t>% (по оценке 20</w:t>
      </w:r>
      <w:r w:rsidR="00D66100" w:rsidRPr="00AB6D6D">
        <w:rPr>
          <w:rFonts w:eastAsia="Calibri" w:cs="Times New Roman"/>
          <w:szCs w:val="28"/>
        </w:rPr>
        <w:t>2</w:t>
      </w:r>
      <w:r w:rsidR="00DD6FC4">
        <w:rPr>
          <w:rFonts w:eastAsia="Calibri" w:cs="Times New Roman"/>
          <w:szCs w:val="28"/>
        </w:rPr>
        <w:t>2</w:t>
      </w:r>
      <w:r w:rsidR="00B15DE0" w:rsidRPr="00AB6D6D">
        <w:rPr>
          <w:rFonts w:eastAsia="Calibri" w:cs="Times New Roman"/>
          <w:szCs w:val="28"/>
        </w:rPr>
        <w:t xml:space="preserve"> года их доля составит </w:t>
      </w:r>
      <w:r w:rsidR="00DD6FC4">
        <w:rPr>
          <w:rFonts w:eastAsia="Calibri" w:cs="Times New Roman"/>
          <w:szCs w:val="28"/>
        </w:rPr>
        <w:t>5,8</w:t>
      </w:r>
      <w:r w:rsidR="00B15DE0" w:rsidRPr="00AB6D6D">
        <w:rPr>
          <w:rFonts w:eastAsia="Calibri" w:cs="Times New Roman"/>
          <w:szCs w:val="28"/>
        </w:rPr>
        <w:t>%).</w:t>
      </w:r>
    </w:p>
    <w:p w:rsidR="00B15DE0" w:rsidRPr="00121A02" w:rsidRDefault="00B15DE0" w:rsidP="00251222">
      <w:pPr>
        <w:rPr>
          <w:rFonts w:eastAsia="Calibri" w:cs="Times New Roman"/>
          <w:szCs w:val="28"/>
        </w:rPr>
      </w:pPr>
      <w:r w:rsidRPr="00121A02">
        <w:rPr>
          <w:rFonts w:eastAsia="Calibri" w:cs="Times New Roman"/>
          <w:szCs w:val="28"/>
        </w:rPr>
        <w:t>В 202</w:t>
      </w:r>
      <w:r w:rsidR="00DD6FC4">
        <w:rPr>
          <w:rFonts w:eastAsia="Calibri" w:cs="Times New Roman"/>
          <w:szCs w:val="28"/>
        </w:rPr>
        <w:t>4</w:t>
      </w:r>
      <w:r w:rsidR="00B605CF" w:rsidRPr="00121A02">
        <w:rPr>
          <w:rFonts w:eastAsia="Calibri" w:cs="Times New Roman"/>
          <w:szCs w:val="28"/>
        </w:rPr>
        <w:t xml:space="preserve"> и 202</w:t>
      </w:r>
      <w:r w:rsidR="00DD6FC4">
        <w:rPr>
          <w:rFonts w:eastAsia="Calibri" w:cs="Times New Roman"/>
          <w:szCs w:val="28"/>
        </w:rPr>
        <w:t>5</w:t>
      </w:r>
      <w:r w:rsidRPr="00121A02">
        <w:rPr>
          <w:rFonts w:eastAsia="Calibri" w:cs="Times New Roman"/>
          <w:szCs w:val="28"/>
        </w:rPr>
        <w:t xml:space="preserve"> году неналоговые доходы прогнозируются </w:t>
      </w:r>
      <w:r w:rsidR="00121A02" w:rsidRPr="00121A02">
        <w:rPr>
          <w:rFonts w:eastAsia="Calibri" w:cs="Times New Roman"/>
          <w:szCs w:val="28"/>
        </w:rPr>
        <w:t xml:space="preserve">на </w:t>
      </w:r>
      <w:r w:rsidR="00DD6FC4">
        <w:rPr>
          <w:rFonts w:eastAsia="Calibri" w:cs="Times New Roman"/>
          <w:szCs w:val="28"/>
        </w:rPr>
        <w:t xml:space="preserve">0,9% ниже </w:t>
      </w:r>
      <w:r w:rsidR="00121A02" w:rsidRPr="00121A02">
        <w:rPr>
          <w:rFonts w:eastAsia="Calibri" w:cs="Times New Roman"/>
          <w:szCs w:val="28"/>
        </w:rPr>
        <w:t>уровн</w:t>
      </w:r>
      <w:r w:rsidR="00DD6FC4">
        <w:rPr>
          <w:rFonts w:eastAsia="Calibri" w:cs="Times New Roman"/>
          <w:szCs w:val="28"/>
        </w:rPr>
        <w:t>я</w:t>
      </w:r>
      <w:r w:rsidR="00121A02" w:rsidRPr="00121A02">
        <w:rPr>
          <w:rFonts w:eastAsia="Calibri" w:cs="Times New Roman"/>
          <w:szCs w:val="28"/>
        </w:rPr>
        <w:t xml:space="preserve"> 202</w:t>
      </w:r>
      <w:r w:rsidR="00DD6FC4">
        <w:rPr>
          <w:rFonts w:eastAsia="Calibri" w:cs="Times New Roman"/>
          <w:szCs w:val="28"/>
        </w:rPr>
        <w:t>3</w:t>
      </w:r>
      <w:r w:rsidR="00121A02" w:rsidRPr="00121A02">
        <w:rPr>
          <w:rFonts w:eastAsia="Calibri" w:cs="Times New Roman"/>
          <w:szCs w:val="28"/>
        </w:rPr>
        <w:t xml:space="preserve"> года</w:t>
      </w:r>
      <w:r w:rsidR="00B605CF" w:rsidRPr="00121A02">
        <w:rPr>
          <w:rFonts w:eastAsia="Calibri" w:cs="Times New Roman"/>
          <w:szCs w:val="28"/>
        </w:rPr>
        <w:t>.</w:t>
      </w:r>
    </w:p>
    <w:p w:rsidR="00F86D77" w:rsidRDefault="00F86D77" w:rsidP="003569CD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D66100">
        <w:rPr>
          <w:rFonts w:eastAsia="Times New Roman" w:cs="Times New Roman"/>
          <w:szCs w:val="28"/>
          <w:lang w:eastAsia="ru-RU"/>
        </w:rPr>
        <w:t>2</w:t>
      </w:r>
      <w:r w:rsidR="00C13280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C13280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535C17" w:rsidRDefault="00535C17" w:rsidP="00535C17">
      <w:pPr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87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86"/>
        <w:gridCol w:w="709"/>
        <w:gridCol w:w="850"/>
        <w:gridCol w:w="709"/>
        <w:gridCol w:w="851"/>
        <w:gridCol w:w="708"/>
        <w:gridCol w:w="851"/>
        <w:gridCol w:w="709"/>
      </w:tblGrid>
      <w:tr w:rsidR="00DD6FC4" w:rsidRPr="00C13280" w:rsidTr="00241AFF">
        <w:trPr>
          <w:trHeight w:val="406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DD6FC4" w:rsidRPr="00C13280" w:rsidRDefault="00DD6FC4" w:rsidP="00C13280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DD6FC4" w:rsidRPr="00C13280" w:rsidRDefault="00DD6FC4" w:rsidP="00DD6FC4">
            <w:pPr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DD6FC4" w:rsidRPr="00C13280" w:rsidRDefault="00DD6FC4" w:rsidP="00DD6F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DD6FC4" w:rsidRPr="00C13280" w:rsidRDefault="00DD6FC4" w:rsidP="00DD6F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DD6FC4" w:rsidRPr="00C13280" w:rsidRDefault="00DD6FC4" w:rsidP="00DD6F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DD6FC4" w:rsidRPr="00C13280" w:rsidTr="00241AFF">
        <w:trPr>
          <w:trHeight w:val="300"/>
          <w:jc w:val="center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FC4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1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13280" w:rsidRPr="00C13280" w:rsidTr="00241AFF">
        <w:trPr>
          <w:trHeight w:val="132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1558,8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1337,9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13280" w:rsidRPr="00C13280" w:rsidTr="00241AFF">
        <w:trPr>
          <w:trHeight w:val="60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280" w:rsidRPr="00C13280" w:rsidTr="00241AFF">
        <w:trPr>
          <w:trHeight w:val="63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</w:t>
            </w: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ственности, в т.ч.: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C13280" w:rsidRPr="00C13280" w:rsidTr="00241AFF">
        <w:trPr>
          <w:trHeight w:val="21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C13280" w:rsidRPr="00C13280" w:rsidTr="00241AFF">
        <w:trPr>
          <w:trHeight w:val="32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в виде арендной платы за з</w:t>
            </w: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мельные участки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C13280" w:rsidRPr="00C13280" w:rsidTr="00241AFF">
        <w:trPr>
          <w:trHeight w:val="54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</w:t>
            </w: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ности городских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C13280" w:rsidRPr="00C13280" w:rsidTr="00241AFF">
        <w:trPr>
          <w:trHeight w:val="42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C13280" w:rsidRPr="00C13280" w:rsidTr="00241AFF">
        <w:trPr>
          <w:trHeight w:val="37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6F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DD6FC4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13280"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6F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3280" w:rsidRPr="00C13280" w:rsidTr="00241AFF">
        <w:trPr>
          <w:trHeight w:val="12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80" w:rsidRPr="00C13280" w:rsidRDefault="00C13280" w:rsidP="00C1328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штрафов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80" w:rsidRPr="00C13280" w:rsidRDefault="00C13280" w:rsidP="00C1328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80" w:rsidRPr="00C13280" w:rsidRDefault="00C13280" w:rsidP="00DD6F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</w:tbl>
    <w:p w:rsidR="00D06E63" w:rsidRPr="00B37994" w:rsidRDefault="00251222" w:rsidP="00251222">
      <w:pPr>
        <w:spacing w:before="120"/>
        <w:rPr>
          <w:rFonts w:eastAsia="Calibri" w:cs="Times New Roman"/>
          <w:bCs/>
          <w:szCs w:val="28"/>
        </w:rPr>
      </w:pPr>
      <w:r w:rsidRPr="00B37994">
        <w:rPr>
          <w:rFonts w:eastAsia="Calibri" w:cs="Times New Roman"/>
          <w:bCs/>
          <w:szCs w:val="28"/>
        </w:rPr>
        <w:t>Основную долю (</w:t>
      </w:r>
      <w:r w:rsidR="00241AFF" w:rsidRPr="00B37994">
        <w:rPr>
          <w:rFonts w:eastAsia="Calibri" w:cs="Times New Roman"/>
          <w:bCs/>
          <w:szCs w:val="28"/>
        </w:rPr>
        <w:t xml:space="preserve">до </w:t>
      </w:r>
      <w:r w:rsidR="002D7191" w:rsidRPr="00B37994">
        <w:rPr>
          <w:rFonts w:eastAsia="Calibri" w:cs="Times New Roman"/>
          <w:bCs/>
          <w:szCs w:val="28"/>
        </w:rPr>
        <w:t>9</w:t>
      </w:r>
      <w:r w:rsidR="00874DC8" w:rsidRPr="00B37994">
        <w:rPr>
          <w:rFonts w:eastAsia="Calibri" w:cs="Times New Roman"/>
          <w:bCs/>
          <w:szCs w:val="28"/>
        </w:rPr>
        <w:t>3</w:t>
      </w:r>
      <w:r w:rsidRPr="00B37994">
        <w:rPr>
          <w:rFonts w:eastAsia="Calibri" w:cs="Times New Roman"/>
          <w:bCs/>
          <w:szCs w:val="28"/>
        </w:rPr>
        <w:t xml:space="preserve">%) в структуре неналоговых доходов в </w:t>
      </w:r>
      <w:r w:rsidR="00241AFF" w:rsidRPr="00B37994">
        <w:rPr>
          <w:rFonts w:eastAsia="Calibri" w:cs="Times New Roman"/>
          <w:bCs/>
          <w:szCs w:val="28"/>
        </w:rPr>
        <w:t>2023-2025 годах</w:t>
      </w:r>
      <w:r w:rsidRPr="00B37994">
        <w:rPr>
          <w:rFonts w:eastAsia="Calibri" w:cs="Times New Roman"/>
          <w:bCs/>
          <w:szCs w:val="28"/>
        </w:rPr>
        <w:t xml:space="preserve"> составят доходы </w:t>
      </w:r>
      <w:r w:rsidR="002D7191" w:rsidRPr="00B37994">
        <w:rPr>
          <w:rFonts w:eastAsia="Calibri" w:cs="Times New Roman"/>
          <w:bCs/>
          <w:szCs w:val="28"/>
        </w:rPr>
        <w:t>от использования имущества, находящегося в муниц</w:t>
      </w:r>
      <w:r w:rsidR="002D7191" w:rsidRPr="00B37994">
        <w:rPr>
          <w:rFonts w:eastAsia="Calibri" w:cs="Times New Roman"/>
          <w:bCs/>
          <w:szCs w:val="28"/>
        </w:rPr>
        <w:t>и</w:t>
      </w:r>
      <w:r w:rsidR="002D7191" w:rsidRPr="00B37994">
        <w:rPr>
          <w:rFonts w:eastAsia="Calibri" w:cs="Times New Roman"/>
          <w:bCs/>
          <w:szCs w:val="28"/>
        </w:rPr>
        <w:t xml:space="preserve">пальной собственности. </w:t>
      </w:r>
      <w:r w:rsidR="00B37994" w:rsidRPr="00B37994">
        <w:rPr>
          <w:rFonts w:eastAsia="Calibri" w:cs="Times New Roman"/>
          <w:bCs/>
          <w:szCs w:val="28"/>
        </w:rPr>
        <w:t xml:space="preserve">По сравнению с оценкой текущего года в 2023 году снижение по данной группе неналоговых доходов составит 100,6 тыс. рублей, или на 7,5%. </w:t>
      </w:r>
      <w:r w:rsidR="00AB6D6D" w:rsidRPr="00B37994">
        <w:rPr>
          <w:rFonts w:eastAsia="Calibri" w:cs="Times New Roman"/>
          <w:bCs/>
          <w:szCs w:val="28"/>
        </w:rPr>
        <w:t>В</w:t>
      </w:r>
      <w:r w:rsidR="002D7191" w:rsidRPr="00B37994">
        <w:rPr>
          <w:rFonts w:eastAsia="Calibri" w:cs="Times New Roman"/>
          <w:bCs/>
          <w:szCs w:val="28"/>
        </w:rPr>
        <w:t xml:space="preserve"> прогнозируемом периоде поступления </w:t>
      </w:r>
      <w:r w:rsidR="00B37994" w:rsidRPr="00B37994">
        <w:rPr>
          <w:rFonts w:eastAsia="Calibri" w:cs="Times New Roman"/>
          <w:bCs/>
          <w:szCs w:val="28"/>
        </w:rPr>
        <w:t>от использования имущ</w:t>
      </w:r>
      <w:r w:rsidR="00B37994" w:rsidRPr="00B37994">
        <w:rPr>
          <w:rFonts w:eastAsia="Calibri" w:cs="Times New Roman"/>
          <w:bCs/>
          <w:szCs w:val="28"/>
        </w:rPr>
        <w:t>е</w:t>
      </w:r>
      <w:r w:rsidR="00B37994" w:rsidRPr="00B37994">
        <w:rPr>
          <w:rFonts w:eastAsia="Calibri" w:cs="Times New Roman"/>
          <w:bCs/>
          <w:szCs w:val="28"/>
        </w:rPr>
        <w:t xml:space="preserve">ства </w:t>
      </w:r>
      <w:r w:rsidR="002D7191" w:rsidRPr="00B37994">
        <w:rPr>
          <w:rFonts w:eastAsia="Calibri" w:cs="Times New Roman"/>
          <w:bCs/>
          <w:szCs w:val="28"/>
        </w:rPr>
        <w:t>планируются от 1</w:t>
      </w:r>
      <w:r w:rsidR="00241AFF" w:rsidRPr="00B37994">
        <w:rPr>
          <w:rFonts w:eastAsia="Calibri" w:cs="Times New Roman"/>
          <w:bCs/>
          <w:szCs w:val="28"/>
        </w:rPr>
        <w:t>233,7</w:t>
      </w:r>
      <w:r w:rsidR="002D7191" w:rsidRPr="00B37994">
        <w:rPr>
          <w:rFonts w:eastAsia="Calibri" w:cs="Times New Roman"/>
          <w:bCs/>
          <w:szCs w:val="28"/>
        </w:rPr>
        <w:t xml:space="preserve"> до 1</w:t>
      </w:r>
      <w:r w:rsidR="00AB6D6D" w:rsidRPr="00B37994">
        <w:rPr>
          <w:rFonts w:eastAsia="Calibri" w:cs="Times New Roman"/>
          <w:bCs/>
          <w:szCs w:val="28"/>
        </w:rPr>
        <w:t>2</w:t>
      </w:r>
      <w:r w:rsidR="00241AFF" w:rsidRPr="00B37994">
        <w:rPr>
          <w:rFonts w:eastAsia="Calibri" w:cs="Times New Roman"/>
          <w:bCs/>
          <w:szCs w:val="28"/>
        </w:rPr>
        <w:t>39,1</w:t>
      </w:r>
      <w:r w:rsidR="002D7191" w:rsidRPr="00B37994">
        <w:rPr>
          <w:rFonts w:eastAsia="Calibri" w:cs="Times New Roman"/>
          <w:bCs/>
          <w:szCs w:val="28"/>
        </w:rPr>
        <w:t xml:space="preserve"> тыс. рублей в год</w:t>
      </w:r>
      <w:r w:rsidR="00B37994" w:rsidRPr="00B37994">
        <w:rPr>
          <w:rFonts w:eastAsia="Calibri" w:cs="Times New Roman"/>
          <w:bCs/>
          <w:szCs w:val="28"/>
        </w:rPr>
        <w:t>.</w:t>
      </w:r>
      <w:r w:rsidR="002D7191" w:rsidRPr="00B37994">
        <w:rPr>
          <w:rFonts w:eastAsia="Calibri" w:cs="Times New Roman"/>
          <w:bCs/>
          <w:szCs w:val="28"/>
        </w:rPr>
        <w:t xml:space="preserve"> </w:t>
      </w:r>
    </w:p>
    <w:p w:rsidR="00E85999" w:rsidRDefault="00E85999" w:rsidP="00E85999">
      <w:pPr>
        <w:rPr>
          <w:rFonts w:eastAsia="Times New Roman" w:cs="Times New Roman"/>
          <w:szCs w:val="28"/>
          <w:lang w:eastAsia="ar-SA"/>
        </w:rPr>
      </w:pPr>
      <w:r w:rsidRPr="00B86FA7">
        <w:rPr>
          <w:rFonts w:eastAsia="Times New Roman" w:cs="Times New Roman"/>
          <w:bCs/>
          <w:i/>
          <w:iCs/>
          <w:szCs w:val="28"/>
          <w:lang w:eastAsia="ar-SA"/>
        </w:rPr>
        <w:lastRenderedPageBreak/>
        <w:t>Снижение в 202</w:t>
      </w:r>
      <w:r>
        <w:rPr>
          <w:rFonts w:eastAsia="Times New Roman" w:cs="Times New Roman"/>
          <w:bCs/>
          <w:i/>
          <w:iCs/>
          <w:szCs w:val="28"/>
          <w:lang w:eastAsia="ar-SA"/>
        </w:rPr>
        <w:t>3</w:t>
      </w:r>
      <w:r w:rsidRPr="00B86FA7">
        <w:rPr>
          <w:rFonts w:eastAsia="Times New Roman" w:cs="Times New Roman"/>
          <w:bCs/>
          <w:i/>
          <w:iCs/>
          <w:szCs w:val="28"/>
          <w:lang w:eastAsia="ar-SA"/>
        </w:rPr>
        <w:t xml:space="preserve"> году по сравнению с оценкой 202</w:t>
      </w:r>
      <w:r>
        <w:rPr>
          <w:rFonts w:eastAsia="Times New Roman" w:cs="Times New Roman"/>
          <w:bCs/>
          <w:i/>
          <w:iCs/>
          <w:szCs w:val="28"/>
          <w:lang w:eastAsia="ar-SA"/>
        </w:rPr>
        <w:t>2</w:t>
      </w:r>
      <w:r w:rsidRPr="00B86FA7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Pr="00B86FA7">
        <w:rPr>
          <w:rFonts w:eastAsia="Times New Roman" w:cs="Times New Roman"/>
          <w:bCs/>
          <w:iCs/>
          <w:szCs w:val="28"/>
          <w:lang w:eastAsia="ar-SA"/>
        </w:rPr>
        <w:t xml:space="preserve"> запланировано по </w:t>
      </w:r>
      <w:r w:rsidRPr="001C61A4">
        <w:rPr>
          <w:rFonts w:eastAsia="Times New Roman" w:cs="Times New Roman"/>
          <w:szCs w:val="28"/>
          <w:lang w:eastAsia="ar-SA"/>
        </w:rPr>
        <w:t>доход</w:t>
      </w:r>
      <w:r>
        <w:rPr>
          <w:rFonts w:eastAsia="Times New Roman" w:cs="Times New Roman"/>
          <w:szCs w:val="28"/>
          <w:lang w:eastAsia="ar-SA"/>
        </w:rPr>
        <w:t>ам</w:t>
      </w:r>
      <w:r w:rsidRPr="001C61A4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в виде </w:t>
      </w:r>
      <w:r w:rsidRPr="001C61A4">
        <w:rPr>
          <w:rFonts w:eastAsia="Times New Roman" w:cs="Times New Roman"/>
          <w:szCs w:val="28"/>
          <w:lang w:eastAsia="ar-SA"/>
        </w:rPr>
        <w:t>аренд</w:t>
      </w:r>
      <w:r>
        <w:rPr>
          <w:rFonts w:eastAsia="Times New Roman" w:cs="Times New Roman"/>
          <w:szCs w:val="28"/>
          <w:lang w:eastAsia="ar-SA"/>
        </w:rPr>
        <w:t>ной платы за земельные участки на 113,9 тыс. рублей, или на 21,1%, поступления по ним</w:t>
      </w:r>
      <w:r w:rsidR="00816C33">
        <w:rPr>
          <w:rFonts w:eastAsia="Times New Roman" w:cs="Times New Roman"/>
          <w:szCs w:val="28"/>
          <w:lang w:eastAsia="ar-SA"/>
        </w:rPr>
        <w:t>,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="00816C33">
        <w:rPr>
          <w:rFonts w:eastAsia="Times New Roman" w:cs="Times New Roman"/>
          <w:szCs w:val="28"/>
          <w:lang w:eastAsia="ar-SA"/>
        </w:rPr>
        <w:t xml:space="preserve">в связи с переоценкой кадастровой стоимости земли, </w:t>
      </w:r>
      <w:r>
        <w:rPr>
          <w:rFonts w:eastAsia="Times New Roman" w:cs="Times New Roman"/>
          <w:szCs w:val="28"/>
          <w:lang w:eastAsia="ar-SA"/>
        </w:rPr>
        <w:t>составят 425,5 тыс. рублей.</w:t>
      </w:r>
    </w:p>
    <w:p w:rsidR="00E85999" w:rsidRDefault="005A04DE" w:rsidP="002934BF">
      <w:pPr>
        <w:rPr>
          <w:rFonts w:eastAsia="Times New Roman" w:cs="Times New Roman"/>
          <w:szCs w:val="28"/>
          <w:lang w:eastAsia="ar-SA"/>
        </w:rPr>
      </w:pPr>
      <w:r w:rsidRPr="005A04DE">
        <w:rPr>
          <w:rFonts w:eastAsia="Times New Roman" w:cs="Times New Roman"/>
          <w:szCs w:val="28"/>
          <w:lang w:eastAsia="ar-SA"/>
        </w:rPr>
        <w:t>Д</w:t>
      </w:r>
      <w:r w:rsidR="00E85999" w:rsidRPr="005A04DE">
        <w:rPr>
          <w:rFonts w:eastAsia="Times New Roman" w:cs="Times New Roman"/>
          <w:szCs w:val="28"/>
          <w:lang w:eastAsia="ar-SA"/>
        </w:rPr>
        <w:t>оходы от продажи материальных и нематериальных активов спрогноз</w:t>
      </w:r>
      <w:r w:rsidR="00E85999" w:rsidRPr="005A04DE">
        <w:rPr>
          <w:rFonts w:eastAsia="Times New Roman" w:cs="Times New Roman"/>
          <w:szCs w:val="28"/>
          <w:lang w:eastAsia="ar-SA"/>
        </w:rPr>
        <w:t>и</w:t>
      </w:r>
      <w:r w:rsidR="00E85999" w:rsidRPr="005A04DE">
        <w:rPr>
          <w:rFonts w:eastAsia="Times New Roman" w:cs="Times New Roman"/>
          <w:szCs w:val="28"/>
          <w:lang w:eastAsia="ar-SA"/>
        </w:rPr>
        <w:t xml:space="preserve">рованы только в части поступлений от продажи </w:t>
      </w:r>
      <w:r w:rsidRPr="005A04DE">
        <w:rPr>
          <w:rFonts w:eastAsia="Times New Roman" w:cs="Times New Roman"/>
          <w:szCs w:val="28"/>
          <w:lang w:eastAsia="ar-SA"/>
        </w:rPr>
        <w:t xml:space="preserve">земельных участков в 2023 году в сумме 6,5 тыс. рублей. При этом </w:t>
      </w:r>
      <w:r w:rsidR="00535C17">
        <w:rPr>
          <w:rFonts w:eastAsia="Times New Roman" w:cs="Times New Roman"/>
          <w:szCs w:val="28"/>
          <w:lang w:eastAsia="ar-SA"/>
        </w:rPr>
        <w:t>проектом не предусмотрены 12</w:t>
      </w:r>
      <w:r w:rsidR="00535C17" w:rsidRPr="005A04DE">
        <w:rPr>
          <w:rFonts w:eastAsia="Times New Roman" w:cs="Times New Roman"/>
          <w:szCs w:val="28"/>
          <w:lang w:eastAsia="ar-SA"/>
        </w:rPr>
        <w:t xml:space="preserve"> тыс. рублей</w:t>
      </w:r>
      <w:r w:rsidR="00535C17">
        <w:rPr>
          <w:rFonts w:eastAsia="Times New Roman" w:cs="Times New Roman"/>
          <w:szCs w:val="28"/>
          <w:lang w:eastAsia="ar-SA"/>
        </w:rPr>
        <w:t xml:space="preserve">, которые </w:t>
      </w:r>
      <w:r w:rsidR="00535C17" w:rsidRPr="005A04DE">
        <w:rPr>
          <w:rFonts w:eastAsia="Times New Roman" w:cs="Times New Roman"/>
          <w:szCs w:val="28"/>
          <w:lang w:eastAsia="ar-SA"/>
        </w:rPr>
        <w:t>должн</w:t>
      </w:r>
      <w:r w:rsidR="004F6B8C">
        <w:rPr>
          <w:rFonts w:eastAsia="Times New Roman" w:cs="Times New Roman"/>
          <w:szCs w:val="28"/>
          <w:lang w:eastAsia="ar-SA"/>
        </w:rPr>
        <w:t>ы</w:t>
      </w:r>
      <w:r w:rsidR="00535C17" w:rsidRPr="005A04DE">
        <w:rPr>
          <w:rFonts w:eastAsia="Times New Roman" w:cs="Times New Roman"/>
          <w:szCs w:val="28"/>
          <w:lang w:eastAsia="ar-SA"/>
        </w:rPr>
        <w:t xml:space="preserve"> поступить </w:t>
      </w:r>
      <w:r w:rsidRPr="005A04DE">
        <w:rPr>
          <w:rFonts w:eastAsia="Times New Roman" w:cs="Times New Roman"/>
          <w:szCs w:val="28"/>
          <w:lang w:eastAsia="ar-SA"/>
        </w:rPr>
        <w:t>в бюджет муниципального образования в 202</w:t>
      </w:r>
      <w:r>
        <w:rPr>
          <w:rFonts w:eastAsia="Times New Roman" w:cs="Times New Roman"/>
          <w:szCs w:val="28"/>
          <w:lang w:eastAsia="ar-SA"/>
        </w:rPr>
        <w:t>3</w:t>
      </w:r>
      <w:r w:rsidRPr="005A04DE">
        <w:rPr>
          <w:rFonts w:eastAsia="Times New Roman" w:cs="Times New Roman"/>
          <w:szCs w:val="28"/>
          <w:lang w:eastAsia="ar-SA"/>
        </w:rPr>
        <w:t xml:space="preserve"> году от продажи в 2018 году помещений по адресу: г. Нолинск, ул. Коммуны, 38 с рассрочкой платежа на 5 лет</w:t>
      </w:r>
      <w:r>
        <w:rPr>
          <w:rFonts w:eastAsia="Times New Roman" w:cs="Times New Roman"/>
          <w:szCs w:val="28"/>
          <w:lang w:eastAsia="ar-SA"/>
        </w:rPr>
        <w:t>.</w:t>
      </w:r>
    </w:p>
    <w:p w:rsidR="005A04DE" w:rsidRPr="00816C33" w:rsidRDefault="005A04DE" w:rsidP="002934BF">
      <w:pPr>
        <w:rPr>
          <w:rFonts w:eastAsia="Times New Roman" w:cs="Times New Roman"/>
          <w:szCs w:val="28"/>
          <w:highlight w:val="yellow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Доходы от штрафов </w:t>
      </w:r>
      <w:r w:rsidR="002934BF">
        <w:rPr>
          <w:rFonts w:eastAsia="Times New Roman" w:cs="Times New Roman"/>
          <w:szCs w:val="28"/>
          <w:lang w:eastAsia="ar-SA"/>
        </w:rPr>
        <w:t>в 2023 году предусмотрены в сумме 34,1 тыс. рублей, или со снижением к оценке 2022 года на 31,8%.</w:t>
      </w:r>
    </w:p>
    <w:p w:rsidR="00E85999" w:rsidRPr="0049609C" w:rsidRDefault="00E85999" w:rsidP="005A04DE">
      <w:pPr>
        <w:rPr>
          <w:rFonts w:eastAsia="Times New Roman" w:cs="Times New Roman"/>
          <w:szCs w:val="28"/>
          <w:lang w:eastAsia="ar-SA"/>
        </w:rPr>
      </w:pPr>
      <w:r w:rsidRPr="002934BF">
        <w:rPr>
          <w:rFonts w:eastAsia="Times New Roman" w:cs="Times New Roman"/>
          <w:bCs/>
          <w:i/>
          <w:iCs/>
          <w:szCs w:val="28"/>
          <w:lang w:eastAsia="ar-SA"/>
        </w:rPr>
        <w:t>Увеличение неналоговых доходов в 2023 году</w:t>
      </w:r>
      <w:r w:rsidRPr="002934BF">
        <w:rPr>
          <w:rFonts w:eastAsia="Times New Roman" w:cs="Times New Roman"/>
          <w:szCs w:val="28"/>
          <w:lang w:eastAsia="ar-SA"/>
        </w:rPr>
        <w:t xml:space="preserve"> </w:t>
      </w:r>
      <w:r w:rsidRPr="002934BF">
        <w:rPr>
          <w:rFonts w:eastAsia="Times New Roman" w:cs="Times New Roman"/>
          <w:bCs/>
          <w:i/>
          <w:iCs/>
          <w:szCs w:val="28"/>
          <w:lang w:eastAsia="ar-SA"/>
        </w:rPr>
        <w:t>по сравнению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с оценкой 20</w:t>
      </w:r>
      <w:r>
        <w:rPr>
          <w:rFonts w:eastAsia="Times New Roman" w:cs="Times New Roman"/>
          <w:bCs/>
          <w:i/>
          <w:iCs/>
          <w:szCs w:val="28"/>
          <w:lang w:eastAsia="ar-SA"/>
        </w:rPr>
        <w:t>22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Pr="0049609C">
        <w:rPr>
          <w:rFonts w:eastAsia="Times New Roman" w:cs="Times New Roman"/>
          <w:szCs w:val="28"/>
          <w:lang w:eastAsia="ar-SA"/>
        </w:rPr>
        <w:t xml:space="preserve"> запланировано по </w:t>
      </w:r>
      <w:r>
        <w:rPr>
          <w:rFonts w:eastAsia="Times New Roman" w:cs="Times New Roman"/>
          <w:szCs w:val="28"/>
          <w:lang w:eastAsia="ar-SA"/>
        </w:rPr>
        <w:t xml:space="preserve">следующим </w:t>
      </w:r>
      <w:r w:rsidRPr="0049609C">
        <w:rPr>
          <w:rFonts w:eastAsia="Times New Roman" w:cs="Times New Roman"/>
          <w:szCs w:val="28"/>
          <w:lang w:eastAsia="ar-SA"/>
        </w:rPr>
        <w:t>источник</w:t>
      </w:r>
      <w:r>
        <w:rPr>
          <w:rFonts w:eastAsia="Times New Roman" w:cs="Times New Roman"/>
          <w:szCs w:val="28"/>
          <w:lang w:eastAsia="ar-SA"/>
        </w:rPr>
        <w:t>ам</w:t>
      </w:r>
      <w:r w:rsidRPr="0049609C">
        <w:rPr>
          <w:rFonts w:eastAsia="Times New Roman" w:cs="Times New Roman"/>
          <w:szCs w:val="28"/>
          <w:lang w:eastAsia="ar-SA"/>
        </w:rPr>
        <w:t>:</w:t>
      </w:r>
    </w:p>
    <w:p w:rsidR="00E85999" w:rsidRPr="00B7664A" w:rsidRDefault="00E85999" w:rsidP="005A04DE">
      <w:pPr>
        <w:numPr>
          <w:ilvl w:val="0"/>
          <w:numId w:val="35"/>
        </w:numPr>
        <w:tabs>
          <w:tab w:val="clear" w:pos="720"/>
          <w:tab w:val="num" w:pos="0"/>
        </w:tabs>
        <w:ind w:left="0" w:firstLine="360"/>
        <w:rPr>
          <w:rFonts w:eastAsia="Times New Roman" w:cs="Times New Roman"/>
          <w:szCs w:val="28"/>
          <w:lang w:eastAsia="ar-SA"/>
        </w:rPr>
      </w:pPr>
      <w:r w:rsidRPr="0049609C">
        <w:rPr>
          <w:rFonts w:eastAsia="Times New Roman" w:cs="Times New Roman"/>
          <w:szCs w:val="28"/>
          <w:lang w:eastAsia="ar-SA"/>
        </w:rPr>
        <w:t xml:space="preserve">доходы от оказания платных услуг </w:t>
      </w:r>
      <w:r>
        <w:rPr>
          <w:rFonts w:eastAsia="Times New Roman" w:cs="Times New Roman"/>
          <w:szCs w:val="28"/>
          <w:lang w:eastAsia="ar-SA"/>
        </w:rPr>
        <w:t>и компенсации затрат государства</w:t>
      </w:r>
      <w:r w:rsidR="005A04DE">
        <w:rPr>
          <w:rFonts w:eastAsia="Times New Roman" w:cs="Times New Roman"/>
          <w:szCs w:val="28"/>
          <w:lang w:eastAsia="ar-SA"/>
        </w:rPr>
        <w:t>, к</w:t>
      </w:r>
      <w:r w:rsidR="005A04DE">
        <w:rPr>
          <w:rFonts w:eastAsia="Times New Roman" w:cs="Times New Roman"/>
          <w:szCs w:val="28"/>
          <w:lang w:eastAsia="ar-SA"/>
        </w:rPr>
        <w:t>о</w:t>
      </w:r>
      <w:r w:rsidR="005A04DE">
        <w:rPr>
          <w:rFonts w:eastAsia="Times New Roman" w:cs="Times New Roman"/>
          <w:szCs w:val="28"/>
          <w:lang w:eastAsia="ar-SA"/>
        </w:rPr>
        <w:t xml:space="preserve">торые формируются за счет </w:t>
      </w:r>
      <w:r w:rsidR="005A04DE" w:rsidRPr="005A04DE">
        <w:rPr>
          <w:rFonts w:eastAsia="Times New Roman" w:cs="Times New Roman"/>
          <w:szCs w:val="28"/>
          <w:lang w:eastAsia="ar-SA"/>
        </w:rPr>
        <w:t>доход</w:t>
      </w:r>
      <w:r w:rsidR="005A04DE">
        <w:rPr>
          <w:rFonts w:eastAsia="Times New Roman" w:cs="Times New Roman"/>
          <w:szCs w:val="28"/>
          <w:lang w:eastAsia="ar-SA"/>
        </w:rPr>
        <w:t>ов</w:t>
      </w:r>
      <w:r w:rsidR="005A04DE" w:rsidRPr="005A04DE">
        <w:rPr>
          <w:rFonts w:eastAsia="Times New Roman" w:cs="Times New Roman"/>
          <w:szCs w:val="28"/>
          <w:lang w:eastAsia="ar-SA"/>
        </w:rPr>
        <w:t xml:space="preserve"> от возмещения расходов на оплату комм</w:t>
      </w:r>
      <w:r w:rsidR="005A04DE" w:rsidRPr="005A04DE">
        <w:rPr>
          <w:rFonts w:eastAsia="Times New Roman" w:cs="Times New Roman"/>
          <w:szCs w:val="28"/>
          <w:lang w:eastAsia="ar-SA"/>
        </w:rPr>
        <w:t>у</w:t>
      </w:r>
      <w:r w:rsidR="005A04DE" w:rsidRPr="005A04DE">
        <w:rPr>
          <w:rFonts w:eastAsia="Times New Roman" w:cs="Times New Roman"/>
          <w:szCs w:val="28"/>
          <w:lang w:eastAsia="ar-SA"/>
        </w:rPr>
        <w:t>нальных услуг по сданным в аренду помещениям по адресу ул. Спартака, 34а</w:t>
      </w:r>
      <w:r w:rsidR="005A04DE">
        <w:rPr>
          <w:rFonts w:eastAsia="Times New Roman" w:cs="Times New Roman"/>
          <w:szCs w:val="28"/>
          <w:lang w:eastAsia="ar-SA"/>
        </w:rPr>
        <w:t>,</w:t>
      </w:r>
      <w:r w:rsidR="005A04DE" w:rsidRPr="005A04DE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увеличат</w:t>
      </w:r>
      <w:r w:rsidRPr="0049609C">
        <w:rPr>
          <w:rFonts w:eastAsia="Times New Roman" w:cs="Times New Roman"/>
          <w:szCs w:val="28"/>
          <w:lang w:eastAsia="ar-SA"/>
        </w:rPr>
        <w:t xml:space="preserve">ся на </w:t>
      </w:r>
      <w:r w:rsidR="005A04DE">
        <w:rPr>
          <w:rFonts w:eastAsia="Times New Roman" w:cs="Times New Roman"/>
          <w:szCs w:val="28"/>
          <w:lang w:eastAsia="ar-SA"/>
        </w:rPr>
        <w:t>18,8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лей,</w:t>
      </w:r>
      <w:r w:rsidRPr="0049609C">
        <w:rPr>
          <w:rFonts w:eastAsia="Times New Roman" w:cs="Times New Roman"/>
          <w:szCs w:val="28"/>
          <w:lang w:eastAsia="ar-SA"/>
        </w:rPr>
        <w:t xml:space="preserve"> или на </w:t>
      </w:r>
      <w:r w:rsidR="005A04DE">
        <w:rPr>
          <w:rFonts w:eastAsia="Times New Roman" w:cs="Times New Roman"/>
          <w:szCs w:val="28"/>
          <w:lang w:eastAsia="ar-SA"/>
        </w:rPr>
        <w:t>47,7</w:t>
      </w:r>
      <w:r w:rsidRPr="0049609C">
        <w:rPr>
          <w:rFonts w:eastAsia="Times New Roman" w:cs="Times New Roman"/>
          <w:szCs w:val="28"/>
          <w:lang w:eastAsia="ar-SA"/>
        </w:rPr>
        <w:t xml:space="preserve">% и составят </w:t>
      </w:r>
      <w:r w:rsidR="005A04DE">
        <w:rPr>
          <w:rFonts w:eastAsia="Times New Roman" w:cs="Times New Roman"/>
          <w:szCs w:val="28"/>
          <w:lang w:eastAsia="ar-SA"/>
        </w:rPr>
        <w:t>58,2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</w:t>
      </w:r>
      <w:r>
        <w:rPr>
          <w:rFonts w:eastAsia="Times New Roman" w:cs="Times New Roman"/>
          <w:color w:val="000000"/>
          <w:szCs w:val="28"/>
          <w:lang w:eastAsia="ar-SA"/>
        </w:rPr>
        <w:t>,</w:t>
      </w:r>
    </w:p>
    <w:p w:rsidR="0036650D" w:rsidRPr="0030282F" w:rsidRDefault="00E85999" w:rsidP="0030282F">
      <w:pPr>
        <w:pStyle w:val="aa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прочие доходы от использования имущества увеличатся на </w:t>
      </w:r>
      <w:r w:rsidR="002934BF" w:rsidRPr="0030282F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или на </w:t>
      </w:r>
      <w:r w:rsidR="002934BF" w:rsidRPr="0030282F">
        <w:rPr>
          <w:rFonts w:ascii="Times New Roman" w:eastAsia="Times New Roman" w:hAnsi="Times New Roman"/>
          <w:sz w:val="28"/>
          <w:szCs w:val="28"/>
          <w:lang w:eastAsia="ar-SA"/>
        </w:rPr>
        <w:t>5,3%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, и составят 2</w:t>
      </w:r>
      <w:r w:rsidR="002934BF" w:rsidRPr="0030282F">
        <w:rPr>
          <w:rFonts w:ascii="Times New Roman" w:eastAsia="Times New Roman" w:hAnsi="Times New Roman"/>
          <w:sz w:val="28"/>
          <w:szCs w:val="28"/>
          <w:lang w:eastAsia="ar-SA"/>
        </w:rPr>
        <w:t>60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  <w:r w:rsidR="002934BF"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3CA4"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Стоит отметить, что размер платы за социальный наем муниципального жилищного фонда, </w:t>
      </w:r>
      <w:r w:rsidR="007A2F23" w:rsidRPr="0030282F">
        <w:rPr>
          <w:rFonts w:ascii="Times New Roman" w:eastAsia="Times New Roman" w:hAnsi="Times New Roman"/>
          <w:sz w:val="28"/>
          <w:szCs w:val="28"/>
          <w:lang w:eastAsia="ar-SA"/>
        </w:rPr>
        <w:t>учитываемой по данному виду доходов, установлен постановлением администрации Нолинского горо</w:t>
      </w:r>
      <w:r w:rsidR="007A2F23" w:rsidRPr="0030282F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7A2F23" w:rsidRPr="0030282F">
        <w:rPr>
          <w:rFonts w:ascii="Times New Roman" w:eastAsia="Times New Roman" w:hAnsi="Times New Roman"/>
          <w:sz w:val="28"/>
          <w:szCs w:val="28"/>
          <w:lang w:eastAsia="ar-SA"/>
        </w:rPr>
        <w:t>ского поселения от 21.01.2021 № 21. В результате, сумма начислений в месяц, начиная с 01.07.2021 года, составляет 45,78 тыс. рублей. Учитывая, что за и</w:t>
      </w:r>
      <w:r w:rsidR="007A2F23" w:rsidRPr="0030282F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7A2F23" w:rsidRPr="0030282F">
        <w:rPr>
          <w:rFonts w:ascii="Times New Roman" w:eastAsia="Times New Roman" w:hAnsi="Times New Roman"/>
          <w:sz w:val="28"/>
          <w:szCs w:val="28"/>
          <w:lang w:eastAsia="ar-SA"/>
        </w:rPr>
        <w:t>текший период размер платы за наем не пересматривался, за 2023 год эта сумма составит не менее 500 тыс. рублей</w:t>
      </w:r>
      <w:r w:rsidR="00CC3E66" w:rsidRPr="0030282F">
        <w:rPr>
          <w:rFonts w:ascii="Times New Roman" w:eastAsia="Times New Roman" w:hAnsi="Times New Roman"/>
          <w:sz w:val="28"/>
          <w:szCs w:val="28"/>
          <w:lang w:eastAsia="ar-SA"/>
        </w:rPr>
        <w:t>, а поступления, даже при уровне собираем</w:t>
      </w:r>
      <w:r w:rsidR="00CC3E66" w:rsidRPr="0030282F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CC3E66" w:rsidRPr="0030282F">
        <w:rPr>
          <w:rFonts w:ascii="Times New Roman" w:eastAsia="Times New Roman" w:hAnsi="Times New Roman"/>
          <w:sz w:val="28"/>
          <w:szCs w:val="28"/>
          <w:lang w:eastAsia="ar-SA"/>
        </w:rPr>
        <w:t>сти 80% - порядка 400 тыс. рублей</w:t>
      </w:r>
      <w:r w:rsidR="007A2F23"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E85999" w:rsidRDefault="00CC3E66" w:rsidP="000F07A1">
      <w:pPr>
        <w:tabs>
          <w:tab w:val="num" w:pos="0"/>
        </w:tabs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ar-SA"/>
        </w:rPr>
      </w:pPr>
      <w:proofErr w:type="gramStart"/>
      <w:r>
        <w:rPr>
          <w:rFonts w:eastAsia="Times New Roman" w:cs="Times New Roman"/>
          <w:szCs w:val="28"/>
          <w:lang w:eastAsia="ar-SA"/>
        </w:rPr>
        <w:t xml:space="preserve">Кроме того, </w:t>
      </w:r>
      <w:r w:rsidR="000F07A1">
        <w:rPr>
          <w:rFonts w:eastAsia="Times New Roman" w:cs="Times New Roman"/>
          <w:szCs w:val="28"/>
          <w:lang w:eastAsia="ar-SA"/>
        </w:rPr>
        <w:t xml:space="preserve">согласно п. 20 </w:t>
      </w:r>
      <w:r w:rsidR="000F07A1" w:rsidRPr="000F07A1">
        <w:rPr>
          <w:rFonts w:eastAsia="Times New Roman" w:cs="Times New Roman"/>
          <w:szCs w:val="28"/>
          <w:lang w:eastAsia="ar-SA"/>
        </w:rPr>
        <w:t>Порядк</w:t>
      </w:r>
      <w:r w:rsidR="000F07A1">
        <w:rPr>
          <w:rFonts w:eastAsia="Times New Roman" w:cs="Times New Roman"/>
          <w:szCs w:val="28"/>
          <w:lang w:eastAsia="ar-SA"/>
        </w:rPr>
        <w:t>а</w:t>
      </w:r>
      <w:r w:rsidR="000F07A1" w:rsidRPr="000F07A1">
        <w:rPr>
          <w:rFonts w:eastAsia="Times New Roman" w:cs="Times New Roman"/>
          <w:szCs w:val="28"/>
          <w:lang w:eastAsia="ar-SA"/>
        </w:rPr>
        <w:t xml:space="preserve"> установления, изменения и ежегодной индексации максимального размера платы за наем жилых помещений по догов</w:t>
      </w:r>
      <w:r w:rsidR="000F07A1" w:rsidRPr="000F07A1">
        <w:rPr>
          <w:rFonts w:eastAsia="Times New Roman" w:cs="Times New Roman"/>
          <w:szCs w:val="28"/>
          <w:lang w:eastAsia="ar-SA"/>
        </w:rPr>
        <w:t>о</w:t>
      </w:r>
      <w:r w:rsidR="000F07A1" w:rsidRPr="000F07A1">
        <w:rPr>
          <w:rFonts w:eastAsia="Times New Roman" w:cs="Times New Roman"/>
          <w:szCs w:val="28"/>
          <w:lang w:eastAsia="ar-SA"/>
        </w:rPr>
        <w:t>рам найма жилых помещений жилищного фонда социального использования в Кировской области</w:t>
      </w:r>
      <w:r w:rsidR="000F07A1">
        <w:rPr>
          <w:rFonts w:eastAsia="Times New Roman" w:cs="Times New Roman"/>
          <w:szCs w:val="28"/>
          <w:lang w:eastAsia="ar-SA"/>
        </w:rPr>
        <w:t>, утвержденного п</w:t>
      </w:r>
      <w:r w:rsidR="000F07A1" w:rsidRPr="000F07A1">
        <w:rPr>
          <w:rFonts w:eastAsia="Times New Roman" w:cs="Times New Roman"/>
          <w:szCs w:val="28"/>
          <w:lang w:eastAsia="ar-SA"/>
        </w:rPr>
        <w:t>остановление</w:t>
      </w:r>
      <w:r w:rsidR="000F07A1">
        <w:rPr>
          <w:rFonts w:eastAsia="Times New Roman" w:cs="Times New Roman"/>
          <w:szCs w:val="28"/>
          <w:lang w:eastAsia="ar-SA"/>
        </w:rPr>
        <w:t>м</w:t>
      </w:r>
      <w:r w:rsidR="000F07A1" w:rsidRPr="000F07A1">
        <w:rPr>
          <w:rFonts w:eastAsia="Times New Roman" w:cs="Times New Roman"/>
          <w:szCs w:val="28"/>
          <w:lang w:eastAsia="ar-SA"/>
        </w:rPr>
        <w:t xml:space="preserve"> Правительства Кировской области от 15.11.2021 </w:t>
      </w:r>
      <w:r w:rsidR="000F07A1">
        <w:rPr>
          <w:rFonts w:eastAsia="Times New Roman" w:cs="Times New Roman"/>
          <w:szCs w:val="28"/>
          <w:lang w:eastAsia="ar-SA"/>
        </w:rPr>
        <w:t>№</w:t>
      </w:r>
      <w:r w:rsidR="000F07A1" w:rsidRPr="000F07A1">
        <w:rPr>
          <w:rFonts w:eastAsia="Times New Roman" w:cs="Times New Roman"/>
          <w:szCs w:val="28"/>
          <w:lang w:eastAsia="ar-SA"/>
        </w:rPr>
        <w:t xml:space="preserve"> 617-П</w:t>
      </w:r>
      <w:r w:rsidR="000F07A1">
        <w:rPr>
          <w:rFonts w:eastAsia="Times New Roman" w:cs="Times New Roman"/>
          <w:szCs w:val="28"/>
          <w:lang w:eastAsia="ar-SA"/>
        </w:rPr>
        <w:t xml:space="preserve">, </w:t>
      </w:r>
      <w:r>
        <w:rPr>
          <w:rFonts w:cs="Times New Roman"/>
          <w:szCs w:val="28"/>
        </w:rPr>
        <w:t xml:space="preserve">уполномоченный орган </w:t>
      </w:r>
      <w:r w:rsidRPr="0030282F">
        <w:rPr>
          <w:rFonts w:cs="Times New Roman"/>
          <w:szCs w:val="28"/>
          <w:u w:val="single"/>
        </w:rPr>
        <w:t>ежегодно, не позднее 1 марта</w:t>
      </w:r>
      <w:r>
        <w:rPr>
          <w:rFonts w:cs="Times New Roman"/>
          <w:szCs w:val="28"/>
        </w:rPr>
        <w:t>, принимает решение об индексации максимального размера платы, исходя из индекса потребительских цен (тарифов) на товары</w:t>
      </w:r>
      <w:proofErr w:type="gramEnd"/>
      <w:r>
        <w:rPr>
          <w:rFonts w:cs="Times New Roman"/>
          <w:szCs w:val="28"/>
        </w:rPr>
        <w:t xml:space="preserve"> и услуги в Кировской о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ласти (в среднем за отчетный календарный год к предыдущему календарному году) на основании данных Территориального органа Федеральной службы го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ударственной статистики по Кировской области.</w:t>
      </w:r>
      <w:r w:rsidR="000F07A1">
        <w:rPr>
          <w:rFonts w:cs="Times New Roman"/>
          <w:szCs w:val="28"/>
        </w:rPr>
        <w:t xml:space="preserve"> Анализ проекта бюджета и представленных с ним документов, </w:t>
      </w:r>
      <w:r w:rsidR="0036650D">
        <w:rPr>
          <w:rFonts w:cs="Times New Roman"/>
          <w:szCs w:val="28"/>
        </w:rPr>
        <w:t xml:space="preserve">показал, что </w:t>
      </w:r>
      <w:r w:rsidR="000F07A1" w:rsidRPr="00D717CE">
        <w:rPr>
          <w:rFonts w:eastAsia="Times New Roman" w:cs="Times New Roman"/>
          <w:i/>
          <w:szCs w:val="28"/>
          <w:lang w:eastAsia="ar-SA"/>
        </w:rPr>
        <w:t>ежегодн</w:t>
      </w:r>
      <w:r w:rsidR="0036650D" w:rsidRPr="00D717CE">
        <w:rPr>
          <w:rFonts w:eastAsia="Times New Roman" w:cs="Times New Roman"/>
          <w:i/>
          <w:szCs w:val="28"/>
          <w:lang w:eastAsia="ar-SA"/>
        </w:rPr>
        <w:t xml:space="preserve">ая </w:t>
      </w:r>
      <w:r w:rsidR="000F07A1" w:rsidRPr="00D717CE">
        <w:rPr>
          <w:rFonts w:eastAsia="Times New Roman" w:cs="Times New Roman"/>
          <w:i/>
          <w:szCs w:val="28"/>
          <w:lang w:eastAsia="ar-SA"/>
        </w:rPr>
        <w:t>индексаци</w:t>
      </w:r>
      <w:r w:rsidR="0036650D" w:rsidRPr="00D717CE">
        <w:rPr>
          <w:rFonts w:eastAsia="Times New Roman" w:cs="Times New Roman"/>
          <w:i/>
          <w:szCs w:val="28"/>
          <w:lang w:eastAsia="ar-SA"/>
        </w:rPr>
        <w:t>я платы за наем в прогнозируемом периоде не планируется</w:t>
      </w:r>
      <w:r w:rsidR="0036650D">
        <w:rPr>
          <w:rFonts w:eastAsia="Times New Roman" w:cs="Times New Roman"/>
          <w:szCs w:val="28"/>
          <w:lang w:eastAsia="ar-SA"/>
        </w:rPr>
        <w:t>, т.е. администрацией поселения принимаются не достаточные меры по привлечению доходов в бюджет.</w:t>
      </w:r>
    </w:p>
    <w:p w:rsidR="00FF37EC" w:rsidRPr="00357228" w:rsidRDefault="00BF6747" w:rsidP="00FF37EC">
      <w:pPr>
        <w:spacing w:after="120"/>
        <w:rPr>
          <w:rFonts w:eastAsia="Calibri" w:cs="Times New Roman"/>
          <w:bCs/>
          <w:szCs w:val="28"/>
        </w:rPr>
      </w:pPr>
      <w:proofErr w:type="gramStart"/>
      <w:r w:rsidRPr="00F227C1">
        <w:rPr>
          <w:rFonts w:eastAsia="Calibri" w:cs="Times New Roman"/>
          <w:bCs/>
          <w:szCs w:val="28"/>
        </w:rPr>
        <w:t xml:space="preserve">Согласно проекту бюджета </w:t>
      </w:r>
      <w:r w:rsidR="000F07A1" w:rsidRPr="00F227C1">
        <w:rPr>
          <w:rFonts w:eastAsia="Calibri" w:cs="Times New Roman"/>
          <w:bCs/>
          <w:szCs w:val="28"/>
        </w:rPr>
        <w:t xml:space="preserve">прогноз доходов от аренды муниципального имущества </w:t>
      </w:r>
      <w:r w:rsidR="0036650D" w:rsidRPr="00F227C1">
        <w:rPr>
          <w:rFonts w:eastAsia="Calibri" w:cs="Times New Roman"/>
          <w:bCs/>
          <w:szCs w:val="28"/>
        </w:rPr>
        <w:t>сохранится на уровне оценки 2022 года, что также может свидетел</w:t>
      </w:r>
      <w:r w:rsidR="0036650D" w:rsidRPr="00F227C1">
        <w:rPr>
          <w:rFonts w:eastAsia="Calibri" w:cs="Times New Roman"/>
          <w:bCs/>
          <w:szCs w:val="28"/>
        </w:rPr>
        <w:t>ь</w:t>
      </w:r>
      <w:r w:rsidR="0036650D" w:rsidRPr="00F227C1">
        <w:rPr>
          <w:rFonts w:eastAsia="Calibri" w:cs="Times New Roman"/>
          <w:bCs/>
          <w:szCs w:val="28"/>
        </w:rPr>
        <w:t xml:space="preserve">ствовать </w:t>
      </w:r>
      <w:r w:rsidR="0036650D" w:rsidRPr="00D717CE">
        <w:rPr>
          <w:rFonts w:eastAsia="Calibri" w:cs="Times New Roman"/>
          <w:bCs/>
          <w:i/>
          <w:szCs w:val="28"/>
        </w:rPr>
        <w:t>об отсутствии ежегодной индексации размера арендной платы</w:t>
      </w:r>
      <w:r w:rsidR="005530A3" w:rsidRPr="00D717CE">
        <w:rPr>
          <w:rFonts w:eastAsia="Calibri" w:cs="Times New Roman"/>
          <w:bCs/>
          <w:i/>
          <w:szCs w:val="28"/>
        </w:rPr>
        <w:t xml:space="preserve"> на уровень инфляции</w:t>
      </w:r>
      <w:r w:rsidR="0036650D" w:rsidRPr="00F227C1">
        <w:rPr>
          <w:rFonts w:eastAsia="Calibri" w:cs="Times New Roman"/>
          <w:bCs/>
          <w:szCs w:val="28"/>
        </w:rPr>
        <w:t>,</w:t>
      </w:r>
      <w:r w:rsidR="00D7007A">
        <w:rPr>
          <w:rFonts w:eastAsia="Calibri" w:cs="Times New Roman"/>
          <w:bCs/>
          <w:szCs w:val="28"/>
        </w:rPr>
        <w:t xml:space="preserve"> как это </w:t>
      </w:r>
      <w:r w:rsidR="0036650D" w:rsidRPr="005530A3">
        <w:rPr>
          <w:rFonts w:eastAsia="Calibri" w:cs="Times New Roman"/>
          <w:bCs/>
          <w:szCs w:val="28"/>
        </w:rPr>
        <w:t xml:space="preserve">предусмотрено Положением </w:t>
      </w:r>
      <w:r w:rsidR="005530A3" w:rsidRPr="00073B4F">
        <w:t>о порядке предоставл</w:t>
      </w:r>
      <w:r w:rsidR="005530A3" w:rsidRPr="00073B4F">
        <w:t>е</w:t>
      </w:r>
      <w:r w:rsidR="005530A3" w:rsidRPr="00073B4F">
        <w:t>ния в аренду муниципального имущества Нолинско</w:t>
      </w:r>
      <w:r w:rsidR="005530A3">
        <w:t>го</w:t>
      </w:r>
      <w:r w:rsidR="005530A3" w:rsidRPr="00073B4F">
        <w:t xml:space="preserve"> городско</w:t>
      </w:r>
      <w:r w:rsidR="005530A3">
        <w:t>го</w:t>
      </w:r>
      <w:r w:rsidR="005530A3" w:rsidRPr="00073B4F">
        <w:t xml:space="preserve"> поселени</w:t>
      </w:r>
      <w:r w:rsidR="005530A3">
        <w:t>я, утвержденн</w:t>
      </w:r>
      <w:r w:rsidR="00D7007A">
        <w:t>ым</w:t>
      </w:r>
      <w:r w:rsidR="005530A3">
        <w:t xml:space="preserve"> решением городской Думы от 01.03.2011 № 46/240.</w:t>
      </w:r>
      <w:proofErr w:type="gramEnd"/>
    </w:p>
    <w:p w:rsidR="00F86D77" w:rsidRPr="00F86D77" w:rsidRDefault="0030282F" w:rsidP="004F6806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/>
          <w:bCs/>
          <w:szCs w:val="28"/>
        </w:rPr>
        <w:lastRenderedPageBreak/>
        <w:t xml:space="preserve">2.3. </w:t>
      </w:r>
      <w:r w:rsidR="00F86D77"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762485">
        <w:rPr>
          <w:rFonts w:eastAsia="Calibri" w:cs="Times New Roman"/>
          <w:b/>
          <w:bCs/>
          <w:szCs w:val="28"/>
        </w:rPr>
        <w:t>2</w:t>
      </w:r>
      <w:r>
        <w:rPr>
          <w:rFonts w:eastAsia="Calibri" w:cs="Times New Roman"/>
          <w:b/>
          <w:bCs/>
          <w:szCs w:val="28"/>
        </w:rPr>
        <w:t>3</w:t>
      </w:r>
      <w:r w:rsidR="00F86D77"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>
        <w:rPr>
          <w:rFonts w:eastAsia="Calibri" w:cs="Times New Roman"/>
          <w:b/>
          <w:bCs/>
          <w:szCs w:val="28"/>
        </w:rPr>
        <w:t>5</w:t>
      </w:r>
      <w:r w:rsidR="00F86D77"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30282F" w:rsidRDefault="0030282F" w:rsidP="0030282F">
      <w:pPr>
        <w:rPr>
          <w:rFonts w:cs="Times New Roman"/>
          <w:szCs w:val="28"/>
        </w:rPr>
      </w:pPr>
      <w:r w:rsidRPr="005A4647">
        <w:rPr>
          <w:rFonts w:cs="Times New Roman"/>
          <w:b/>
          <w:szCs w:val="28"/>
        </w:rPr>
        <w:t>Безвозмездные поступления</w:t>
      </w:r>
      <w:r w:rsidRPr="005A4647">
        <w:rPr>
          <w:rFonts w:cs="Times New Roman"/>
          <w:szCs w:val="28"/>
        </w:rPr>
        <w:t xml:space="preserve"> на 2023 год спрогнозированы в объеме </w:t>
      </w:r>
      <w:r w:rsidR="00345A7F">
        <w:rPr>
          <w:rFonts w:cs="Times New Roman"/>
          <w:szCs w:val="28"/>
        </w:rPr>
        <w:t>9415</w:t>
      </w:r>
      <w:r w:rsidRPr="005A4647">
        <w:rPr>
          <w:rFonts w:cs="Times New Roman"/>
          <w:szCs w:val="28"/>
        </w:rPr>
        <w:t xml:space="preserve"> тыс. рублей, что выше уточненного плана (оценки) 2022 года на </w:t>
      </w:r>
      <w:r w:rsidR="00345A7F">
        <w:rPr>
          <w:rFonts w:cs="Times New Roman"/>
          <w:szCs w:val="28"/>
        </w:rPr>
        <w:t>598,5</w:t>
      </w:r>
      <w:r w:rsidRPr="005A4647">
        <w:rPr>
          <w:rFonts w:cs="Times New Roman"/>
          <w:szCs w:val="28"/>
        </w:rPr>
        <w:t xml:space="preserve"> тыс. ру</w:t>
      </w:r>
      <w:r w:rsidRPr="005A4647">
        <w:rPr>
          <w:rFonts w:cs="Times New Roman"/>
          <w:szCs w:val="28"/>
        </w:rPr>
        <w:t>б</w:t>
      </w:r>
      <w:r w:rsidRPr="005A4647">
        <w:rPr>
          <w:rFonts w:cs="Times New Roman"/>
          <w:szCs w:val="28"/>
        </w:rPr>
        <w:t xml:space="preserve">лей, или на </w:t>
      </w:r>
      <w:r w:rsidR="00345A7F">
        <w:rPr>
          <w:rFonts w:cs="Times New Roman"/>
          <w:szCs w:val="28"/>
        </w:rPr>
        <w:t>6,8</w:t>
      </w:r>
      <w:r w:rsidRPr="00FE67AA">
        <w:rPr>
          <w:rFonts w:cs="Times New Roman"/>
          <w:szCs w:val="28"/>
        </w:rPr>
        <w:t>%.</w:t>
      </w:r>
    </w:p>
    <w:p w:rsidR="0030282F" w:rsidRDefault="0030282F" w:rsidP="0030282F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 уже отмечалось выше, объемы</w:t>
      </w:r>
      <w:r w:rsidRPr="00682EB3">
        <w:rPr>
          <w:rFonts w:cs="Times New Roman"/>
          <w:szCs w:val="28"/>
        </w:rPr>
        <w:t xml:space="preserve"> безвозмездных поступлений в </w:t>
      </w:r>
      <w:r>
        <w:rPr>
          <w:rFonts w:cs="Times New Roman"/>
          <w:szCs w:val="28"/>
        </w:rPr>
        <w:t xml:space="preserve">бюджет </w:t>
      </w:r>
      <w:r w:rsidR="00345A7F">
        <w:rPr>
          <w:rFonts w:cs="Times New Roman"/>
          <w:szCs w:val="28"/>
        </w:rPr>
        <w:t>городского поселения</w:t>
      </w:r>
      <w:r>
        <w:rPr>
          <w:rFonts w:cs="Times New Roman"/>
          <w:szCs w:val="28"/>
        </w:rPr>
        <w:t xml:space="preserve"> и соответствующих расходов изменятся после принятия областного бюджета на </w:t>
      </w:r>
      <w:r w:rsidRPr="00682EB3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3-2025 годы и распределения средств областного и федерального бюджетов между муниципальными образованиями Кировской о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ласти в полном объеме.</w:t>
      </w:r>
    </w:p>
    <w:p w:rsidR="00F86D77" w:rsidRDefault="00F86D77" w:rsidP="00F86D77">
      <w:pPr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457177">
        <w:rPr>
          <w:rFonts w:eastAsia="Times New Roman" w:cs="Times New Roman"/>
          <w:szCs w:val="28"/>
          <w:lang w:eastAsia="ru-RU"/>
        </w:rPr>
        <w:t>2</w:t>
      </w:r>
      <w:r w:rsidR="00345A7F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345A7F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345A7F" w:rsidRDefault="00345A7F" w:rsidP="00345A7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D7007A">
        <w:rPr>
          <w:rFonts w:eastAsia="Times New Roman" w:cs="Times New Roman"/>
          <w:sz w:val="20"/>
          <w:szCs w:val="20"/>
          <w:lang w:eastAsia="ru-RU"/>
        </w:rPr>
        <w:t>(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E35B1">
        <w:rPr>
          <w:rFonts w:eastAsia="Times New Roman" w:cs="Times New Roman"/>
          <w:sz w:val="20"/>
          <w:szCs w:val="20"/>
          <w:lang w:eastAsia="ru-RU"/>
        </w:rPr>
        <w:t>тыс. рублей</w:t>
      </w:r>
      <w:r w:rsidR="00D7007A">
        <w:rPr>
          <w:rFonts w:eastAsia="Times New Roman" w:cs="Times New Roman"/>
          <w:sz w:val="20"/>
          <w:szCs w:val="20"/>
          <w:lang w:eastAsia="ru-RU"/>
        </w:rPr>
        <w:t>)</w:t>
      </w:r>
    </w:p>
    <w:tbl>
      <w:tblPr>
        <w:tblW w:w="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60"/>
        <w:gridCol w:w="683"/>
        <w:gridCol w:w="960"/>
        <w:gridCol w:w="658"/>
        <w:gridCol w:w="960"/>
        <w:gridCol w:w="599"/>
        <w:gridCol w:w="960"/>
        <w:gridCol w:w="663"/>
      </w:tblGrid>
      <w:tr w:rsidR="003A6161" w:rsidRPr="0030282F" w:rsidTr="003A6161">
        <w:trPr>
          <w:trHeight w:val="493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3A6161" w:rsidRPr="0030282F" w:rsidRDefault="003A6161" w:rsidP="0030282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3A6161" w:rsidRPr="0030282F" w:rsidRDefault="003A6161" w:rsidP="00345A7F">
            <w:pPr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3A6161" w:rsidRPr="0030282F" w:rsidRDefault="003A6161" w:rsidP="00345A7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3A6161" w:rsidRPr="0030282F" w:rsidRDefault="003A6161" w:rsidP="00345A7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3A6161" w:rsidRPr="0030282F" w:rsidRDefault="003A6161" w:rsidP="00345A7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3A6161" w:rsidRPr="0030282F" w:rsidTr="008D3DB8">
        <w:trPr>
          <w:trHeight w:val="315"/>
        </w:trPr>
        <w:tc>
          <w:tcPr>
            <w:tcW w:w="3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0282F" w:rsidRDefault="003A6161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30282F" w:rsidRPr="0030282F" w:rsidTr="00D7007A">
        <w:trPr>
          <w:trHeight w:val="393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8816,</w:t>
            </w:r>
            <w:r w:rsidR="00345A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</w:t>
            </w:r>
            <w:r w:rsidR="00345A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6030,</w:t>
            </w:r>
            <w:r w:rsidR="00345A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0282F" w:rsidRPr="0030282F" w:rsidTr="00D7007A">
        <w:trPr>
          <w:trHeight w:val="2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8542,1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7146,</w:t>
            </w:r>
            <w:r w:rsidR="00345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5011,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4157,</w:t>
            </w:r>
            <w:r w:rsidR="00345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30282F" w:rsidRPr="0030282F" w:rsidTr="00D7007A">
        <w:trPr>
          <w:trHeight w:val="2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5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5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5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0282F" w:rsidRPr="0030282F" w:rsidTr="00D7007A">
        <w:trPr>
          <w:trHeight w:val="1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028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158,</w:t>
            </w:r>
            <w:r w:rsidR="00345A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30282F" w:rsidRPr="0030282F" w:rsidTr="00D7007A">
        <w:trPr>
          <w:trHeight w:val="1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2F" w:rsidRPr="0030282F" w:rsidRDefault="0030282F" w:rsidP="003028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F" w:rsidRPr="0030282F" w:rsidRDefault="0030282F" w:rsidP="0030282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F" w:rsidRPr="0030282F" w:rsidRDefault="0030282F" w:rsidP="00345A7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8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F07FC" w:rsidRDefault="005F07FC" w:rsidP="005F07FC">
      <w:pPr>
        <w:spacing w:before="120"/>
        <w:rPr>
          <w:rFonts w:eastAsia="Times New Roman" w:cs="Times New Roman"/>
          <w:szCs w:val="28"/>
          <w:lang w:eastAsia="ru-RU" w:bidi="en-US"/>
        </w:rPr>
      </w:pPr>
      <w:proofErr w:type="gramStart"/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 xml:space="preserve">нию из областного бюджета </w:t>
      </w:r>
      <w:r>
        <w:rPr>
          <w:rFonts w:eastAsia="Times New Roman" w:cs="Times New Roman"/>
          <w:szCs w:val="28"/>
          <w:lang w:eastAsia="ar-SA"/>
        </w:rPr>
        <w:t xml:space="preserve">и бюджета Нолинского муниципального района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>3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 xml:space="preserve">4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Реш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 xml:space="preserve">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4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</w:t>
      </w:r>
      <w:r w:rsidRPr="00C344AC">
        <w:rPr>
          <w:rFonts w:eastAsia="Times New Roman" w:cs="Times New Roman"/>
          <w:szCs w:val="28"/>
          <w:lang w:eastAsia="ar-SA"/>
        </w:rPr>
        <w:t>т</w:t>
      </w:r>
      <w:r w:rsidRPr="00C344AC">
        <w:rPr>
          <w:rFonts w:eastAsia="Times New Roman" w:cs="Times New Roman"/>
          <w:szCs w:val="28"/>
          <w:lang w:eastAsia="ar-SA"/>
        </w:rPr>
        <w:t xml:space="preserve">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</w:t>
      </w:r>
      <w:proofErr w:type="gramEnd"/>
      <w:r w:rsidRPr="00C344AC">
        <w:rPr>
          <w:rFonts w:eastAsia="Times New Roman" w:cs="Times New Roman"/>
          <w:szCs w:val="28"/>
          <w:lang w:eastAsia="ru-RU" w:bidi="en-US"/>
        </w:rPr>
        <w:t xml:space="preserve">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</w:t>
      </w:r>
      <w:proofErr w:type="gramStart"/>
      <w:r>
        <w:rPr>
          <w:rFonts w:eastAsia="Times New Roman" w:cs="Times New Roman"/>
          <w:szCs w:val="28"/>
          <w:lang w:eastAsia="ru-RU" w:bidi="en-US"/>
        </w:rPr>
        <w:t>пр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>екте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бюджете муниципального образ</w:t>
      </w:r>
      <w:r w:rsidRPr="005F07FC">
        <w:rPr>
          <w:rFonts w:eastAsia="Times New Roman" w:cs="Times New Roman"/>
          <w:szCs w:val="28"/>
          <w:lang w:eastAsia="ru-RU" w:bidi="en-US"/>
        </w:rPr>
        <w:t>о</w:t>
      </w:r>
      <w:r w:rsidRPr="005F07FC">
        <w:rPr>
          <w:rFonts w:eastAsia="Times New Roman" w:cs="Times New Roman"/>
          <w:szCs w:val="28"/>
          <w:lang w:eastAsia="ru-RU" w:bidi="en-US"/>
        </w:rPr>
        <w:t>вания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Нолинский муниципальный район Кировской области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2023 год и на плановый период 2024 и 2025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6758C0" w:rsidRDefault="006758C0" w:rsidP="00DB42C4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По оценкам администрации Нолинского городского поселения объем пр</w:t>
      </w:r>
      <w:r>
        <w:rPr>
          <w:rFonts w:eastAsia="Times New Roman" w:cs="Times New Roman"/>
          <w:szCs w:val="28"/>
          <w:lang w:eastAsia="ar-SA"/>
        </w:rPr>
        <w:t>о</w:t>
      </w:r>
      <w:r>
        <w:rPr>
          <w:rFonts w:eastAsia="Times New Roman" w:cs="Times New Roman"/>
          <w:szCs w:val="28"/>
          <w:lang w:eastAsia="ar-SA"/>
        </w:rPr>
        <w:t>чих безвозмездных поступлений в 202</w:t>
      </w:r>
      <w:r w:rsidR="005F07FC">
        <w:rPr>
          <w:rFonts w:eastAsia="Times New Roman" w:cs="Times New Roman"/>
          <w:szCs w:val="28"/>
          <w:lang w:eastAsia="ar-SA"/>
        </w:rPr>
        <w:t>2</w:t>
      </w:r>
      <w:r>
        <w:rPr>
          <w:rFonts w:eastAsia="Times New Roman" w:cs="Times New Roman"/>
          <w:szCs w:val="28"/>
          <w:lang w:eastAsia="ar-SA"/>
        </w:rPr>
        <w:t xml:space="preserve"> году составит 1</w:t>
      </w:r>
      <w:r w:rsidR="005F07FC">
        <w:rPr>
          <w:rFonts w:eastAsia="Times New Roman" w:cs="Times New Roman"/>
          <w:szCs w:val="28"/>
          <w:lang w:eastAsia="ar-SA"/>
        </w:rPr>
        <w:t>11,4</w:t>
      </w:r>
      <w:r>
        <w:rPr>
          <w:rFonts w:eastAsia="Times New Roman" w:cs="Times New Roman"/>
          <w:szCs w:val="28"/>
          <w:lang w:eastAsia="ar-SA"/>
        </w:rPr>
        <w:t xml:space="preserve"> тыс. рублей. Данные средства поступают в бюджет от финансового участия граждан в реализации ф</w:t>
      </w:r>
      <w:r>
        <w:rPr>
          <w:rFonts w:eastAsia="Times New Roman"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>дерального проекта «Формирование современной городской среды</w:t>
      </w:r>
      <w:r w:rsidR="005F07FC">
        <w:rPr>
          <w:rFonts w:eastAsia="Times New Roman" w:cs="Times New Roman"/>
          <w:szCs w:val="28"/>
          <w:lang w:eastAsia="ar-SA"/>
        </w:rPr>
        <w:t>»</w:t>
      </w:r>
      <w:r w:rsidR="00DB42C4">
        <w:rPr>
          <w:rFonts w:eastAsia="Times New Roman" w:cs="Times New Roman"/>
          <w:szCs w:val="28"/>
          <w:lang w:eastAsia="ar-SA"/>
        </w:rPr>
        <w:t>.</w:t>
      </w:r>
      <w:r>
        <w:rPr>
          <w:rFonts w:eastAsia="Times New Roman" w:cs="Times New Roman"/>
          <w:szCs w:val="28"/>
          <w:lang w:eastAsia="ar-SA"/>
        </w:rPr>
        <w:t xml:space="preserve"> </w:t>
      </w:r>
      <w:proofErr w:type="gramStart"/>
      <w:r w:rsidR="00DB42C4">
        <w:rPr>
          <w:rFonts w:eastAsia="Times New Roman" w:cs="Times New Roman"/>
          <w:szCs w:val="28"/>
          <w:lang w:eastAsia="ar-SA"/>
        </w:rPr>
        <w:t>Несмотря на то, что в прогнозируемом периоде муниципальное образование также план</w:t>
      </w:r>
      <w:r w:rsidR="00DB42C4">
        <w:rPr>
          <w:rFonts w:eastAsia="Times New Roman" w:cs="Times New Roman"/>
          <w:szCs w:val="28"/>
          <w:lang w:eastAsia="ar-SA"/>
        </w:rPr>
        <w:t>и</w:t>
      </w:r>
      <w:r w:rsidR="00DB42C4">
        <w:rPr>
          <w:rFonts w:eastAsia="Times New Roman" w:cs="Times New Roman"/>
          <w:szCs w:val="28"/>
          <w:lang w:eastAsia="ar-SA"/>
        </w:rPr>
        <w:t xml:space="preserve">рует участвовать в данном проекте, и в муниципальной программе Нолинского городского поселения </w:t>
      </w:r>
      <w:r w:rsidR="00DB42C4" w:rsidRPr="00DB42C4">
        <w:rPr>
          <w:rFonts w:eastAsia="Times New Roman" w:cs="Times New Roman"/>
          <w:szCs w:val="28"/>
          <w:lang w:eastAsia="ar-SA"/>
        </w:rPr>
        <w:t>«Формирование современной городской среды</w:t>
      </w:r>
      <w:r w:rsidR="00DB42C4">
        <w:rPr>
          <w:rFonts w:eastAsia="Times New Roman" w:cs="Times New Roman"/>
          <w:szCs w:val="28"/>
          <w:lang w:eastAsia="ar-SA"/>
        </w:rPr>
        <w:t xml:space="preserve"> </w:t>
      </w:r>
      <w:r w:rsidR="00DB42C4" w:rsidRPr="00DB42C4">
        <w:rPr>
          <w:rFonts w:eastAsia="Times New Roman" w:cs="Times New Roman"/>
          <w:szCs w:val="28"/>
          <w:lang w:eastAsia="ar-SA"/>
        </w:rPr>
        <w:t>на 2018 - 2024 годы»</w:t>
      </w:r>
      <w:r w:rsidR="00DB42C4">
        <w:rPr>
          <w:rFonts w:eastAsia="Times New Roman" w:cs="Times New Roman"/>
          <w:szCs w:val="28"/>
          <w:lang w:eastAsia="ar-SA"/>
        </w:rPr>
        <w:t xml:space="preserve"> в 202</w:t>
      </w:r>
      <w:r w:rsidR="005F07FC">
        <w:rPr>
          <w:rFonts w:eastAsia="Times New Roman" w:cs="Times New Roman"/>
          <w:szCs w:val="28"/>
          <w:lang w:eastAsia="ar-SA"/>
        </w:rPr>
        <w:t>3</w:t>
      </w:r>
      <w:r w:rsidR="00DB42C4">
        <w:rPr>
          <w:rFonts w:eastAsia="Times New Roman" w:cs="Times New Roman"/>
          <w:szCs w:val="28"/>
          <w:lang w:eastAsia="ar-SA"/>
        </w:rPr>
        <w:t xml:space="preserve"> году в составе источников финансирования мероприятий пр</w:t>
      </w:r>
      <w:r w:rsidR="00DB42C4">
        <w:rPr>
          <w:rFonts w:eastAsia="Times New Roman" w:cs="Times New Roman"/>
          <w:szCs w:val="28"/>
          <w:lang w:eastAsia="ar-SA"/>
        </w:rPr>
        <w:t>о</w:t>
      </w:r>
      <w:r w:rsidR="00DB42C4">
        <w:rPr>
          <w:rFonts w:eastAsia="Times New Roman" w:cs="Times New Roman"/>
          <w:szCs w:val="28"/>
          <w:lang w:eastAsia="ar-SA"/>
        </w:rPr>
        <w:t>граммы указаны внебюджетные источники в сумме 1</w:t>
      </w:r>
      <w:r w:rsidR="005F07FC">
        <w:rPr>
          <w:rFonts w:eastAsia="Times New Roman" w:cs="Times New Roman"/>
          <w:szCs w:val="28"/>
          <w:lang w:eastAsia="ar-SA"/>
        </w:rPr>
        <w:t>63,1</w:t>
      </w:r>
      <w:r w:rsidR="00DB42C4">
        <w:rPr>
          <w:rFonts w:eastAsia="Times New Roman" w:cs="Times New Roman"/>
          <w:szCs w:val="28"/>
          <w:lang w:eastAsia="ar-SA"/>
        </w:rPr>
        <w:t xml:space="preserve"> тыс. рублей, проектом бюджета данные безвозмездные поступления не пре</w:t>
      </w:r>
      <w:r>
        <w:rPr>
          <w:rFonts w:eastAsia="Times New Roman" w:cs="Times New Roman"/>
          <w:szCs w:val="28"/>
          <w:lang w:eastAsia="ar-SA"/>
        </w:rPr>
        <w:t>дусмотрены</w:t>
      </w:r>
      <w:r w:rsidR="00DB42C4">
        <w:rPr>
          <w:rFonts w:eastAsia="Times New Roman" w:cs="Times New Roman"/>
          <w:szCs w:val="28"/>
          <w:lang w:eastAsia="ar-SA"/>
        </w:rPr>
        <w:t>.</w:t>
      </w:r>
      <w:r>
        <w:rPr>
          <w:rFonts w:eastAsia="Times New Roman" w:cs="Times New Roman"/>
          <w:szCs w:val="28"/>
          <w:lang w:eastAsia="ar-SA"/>
        </w:rPr>
        <w:t xml:space="preserve"> </w:t>
      </w:r>
      <w:proofErr w:type="gramEnd"/>
    </w:p>
    <w:p w:rsidR="00B71CED" w:rsidRDefault="00DB42C4" w:rsidP="00D7007A">
      <w:pPr>
        <w:spacing w:after="12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202</w:t>
      </w:r>
      <w:r w:rsidR="003A6161">
        <w:rPr>
          <w:rFonts w:eastAsia="Times New Roman" w:cs="Times New Roman"/>
          <w:szCs w:val="28"/>
          <w:lang w:eastAsia="ru-RU"/>
        </w:rPr>
        <w:t>4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году безвозмездные поступления прогнозируются с</w:t>
      </w:r>
      <w:r w:rsidR="003A6161">
        <w:rPr>
          <w:rFonts w:eastAsia="Times New Roman" w:cs="Times New Roman"/>
          <w:szCs w:val="28"/>
          <w:lang w:eastAsia="ru-RU"/>
        </w:rPr>
        <w:t xml:space="preserve">о снижением </w:t>
      </w:r>
      <w:r w:rsidR="008620AB" w:rsidRPr="00587424">
        <w:rPr>
          <w:rFonts w:eastAsia="Times New Roman" w:cs="Times New Roman"/>
          <w:szCs w:val="28"/>
          <w:lang w:eastAsia="ru-RU"/>
        </w:rPr>
        <w:t>к прогнозу 202</w:t>
      </w:r>
      <w:r w:rsidR="003A6161">
        <w:rPr>
          <w:rFonts w:eastAsia="Times New Roman" w:cs="Times New Roman"/>
          <w:szCs w:val="28"/>
          <w:lang w:eastAsia="ru-RU"/>
        </w:rPr>
        <w:t>3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года на </w:t>
      </w:r>
      <w:r w:rsidR="003A6161">
        <w:rPr>
          <w:rFonts w:eastAsia="Times New Roman" w:cs="Times New Roman"/>
          <w:szCs w:val="28"/>
          <w:lang w:eastAsia="ru-RU"/>
        </w:rPr>
        <w:t>2536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тыс.</w:t>
      </w:r>
      <w:r w:rsidR="008620AB">
        <w:rPr>
          <w:rFonts w:eastAsia="Times New Roman" w:cs="Times New Roman"/>
          <w:szCs w:val="28"/>
          <w:lang w:eastAsia="ru-RU"/>
        </w:rPr>
        <w:t xml:space="preserve"> </w:t>
      </w:r>
      <w:r w:rsidR="008620AB" w:rsidRPr="00587424">
        <w:rPr>
          <w:rFonts w:eastAsia="Times New Roman" w:cs="Times New Roman"/>
          <w:szCs w:val="28"/>
          <w:lang w:eastAsia="ru-RU"/>
        </w:rPr>
        <w:t>руб</w:t>
      </w:r>
      <w:r w:rsidR="008620AB">
        <w:rPr>
          <w:rFonts w:eastAsia="Times New Roman" w:cs="Times New Roman"/>
          <w:szCs w:val="28"/>
          <w:lang w:eastAsia="ru-RU"/>
        </w:rPr>
        <w:t>лей,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или </w:t>
      </w:r>
      <w:r w:rsidR="002C3DA0">
        <w:rPr>
          <w:rFonts w:eastAsia="Times New Roman" w:cs="Times New Roman"/>
          <w:szCs w:val="28"/>
          <w:lang w:eastAsia="ru-RU"/>
        </w:rPr>
        <w:t xml:space="preserve">на </w:t>
      </w:r>
      <w:r w:rsidR="003A6161">
        <w:rPr>
          <w:rFonts w:eastAsia="Times New Roman" w:cs="Times New Roman"/>
          <w:szCs w:val="28"/>
          <w:lang w:eastAsia="ru-RU"/>
        </w:rPr>
        <w:t>26,9</w:t>
      </w:r>
      <w:r w:rsidR="002C3DA0">
        <w:rPr>
          <w:rFonts w:eastAsia="Times New Roman" w:cs="Times New Roman"/>
          <w:szCs w:val="28"/>
          <w:lang w:eastAsia="ru-RU"/>
        </w:rPr>
        <w:t>%</w:t>
      </w:r>
      <w:r w:rsidR="008620AB" w:rsidRPr="00587424">
        <w:rPr>
          <w:rFonts w:eastAsia="Times New Roman" w:cs="Times New Roman"/>
          <w:szCs w:val="28"/>
          <w:lang w:eastAsia="ru-RU"/>
        </w:rPr>
        <w:t>, в 202</w:t>
      </w:r>
      <w:r w:rsidR="003A6161">
        <w:rPr>
          <w:rFonts w:eastAsia="Times New Roman" w:cs="Times New Roman"/>
          <w:szCs w:val="28"/>
          <w:lang w:eastAsia="ru-RU"/>
        </w:rPr>
        <w:t>5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году по отнош</w:t>
      </w:r>
      <w:r w:rsidR="008620AB" w:rsidRPr="00587424">
        <w:rPr>
          <w:rFonts w:eastAsia="Times New Roman" w:cs="Times New Roman"/>
          <w:szCs w:val="28"/>
          <w:lang w:eastAsia="ru-RU"/>
        </w:rPr>
        <w:t>е</w:t>
      </w:r>
      <w:r w:rsidR="008620AB" w:rsidRPr="00587424">
        <w:rPr>
          <w:rFonts w:eastAsia="Times New Roman" w:cs="Times New Roman"/>
          <w:szCs w:val="28"/>
          <w:lang w:eastAsia="ru-RU"/>
        </w:rPr>
        <w:t>нию к прогнозу 202</w:t>
      </w:r>
      <w:r w:rsidR="003A6161">
        <w:rPr>
          <w:rFonts w:eastAsia="Times New Roman" w:cs="Times New Roman"/>
          <w:szCs w:val="28"/>
          <w:lang w:eastAsia="ru-RU"/>
        </w:rPr>
        <w:t>4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года с</w:t>
      </w:r>
      <w:r w:rsidR="003A6161">
        <w:rPr>
          <w:rFonts w:eastAsia="Times New Roman" w:cs="Times New Roman"/>
          <w:szCs w:val="28"/>
          <w:lang w:eastAsia="ru-RU"/>
        </w:rPr>
        <w:t xml:space="preserve">о снижением 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на </w:t>
      </w:r>
      <w:r w:rsidR="003A6161">
        <w:rPr>
          <w:rFonts w:eastAsia="Times New Roman" w:cs="Times New Roman"/>
          <w:szCs w:val="28"/>
          <w:lang w:eastAsia="ru-RU"/>
        </w:rPr>
        <w:t>848,7</w:t>
      </w:r>
      <w:r w:rsidR="00294314">
        <w:rPr>
          <w:rFonts w:eastAsia="Times New Roman" w:cs="Times New Roman"/>
          <w:szCs w:val="28"/>
          <w:lang w:eastAsia="ru-RU"/>
        </w:rPr>
        <w:t xml:space="preserve"> </w:t>
      </w:r>
      <w:r w:rsidR="008620AB" w:rsidRPr="00587424">
        <w:rPr>
          <w:rFonts w:eastAsia="Times New Roman" w:cs="Times New Roman"/>
          <w:szCs w:val="28"/>
          <w:lang w:eastAsia="ru-RU"/>
        </w:rPr>
        <w:t>тыс.</w:t>
      </w:r>
      <w:r w:rsidR="008620AB">
        <w:rPr>
          <w:rFonts w:eastAsia="Times New Roman" w:cs="Times New Roman"/>
          <w:szCs w:val="28"/>
          <w:lang w:eastAsia="ru-RU"/>
        </w:rPr>
        <w:t xml:space="preserve"> </w:t>
      </w:r>
      <w:r w:rsidR="008620AB" w:rsidRPr="00587424">
        <w:rPr>
          <w:rFonts w:eastAsia="Times New Roman" w:cs="Times New Roman"/>
          <w:szCs w:val="28"/>
          <w:lang w:eastAsia="ru-RU"/>
        </w:rPr>
        <w:t>руб</w:t>
      </w:r>
      <w:r w:rsidR="008620AB">
        <w:rPr>
          <w:rFonts w:eastAsia="Times New Roman" w:cs="Times New Roman"/>
          <w:szCs w:val="28"/>
          <w:lang w:eastAsia="ru-RU"/>
        </w:rPr>
        <w:t xml:space="preserve">лей, 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или </w:t>
      </w:r>
      <w:proofErr w:type="gramStart"/>
      <w:r w:rsidR="003A6161">
        <w:rPr>
          <w:rFonts w:eastAsia="Times New Roman" w:cs="Times New Roman"/>
          <w:szCs w:val="28"/>
          <w:lang w:eastAsia="ru-RU"/>
        </w:rPr>
        <w:t>на</w:t>
      </w:r>
      <w:proofErr w:type="gramEnd"/>
      <w:r w:rsidR="003A6161">
        <w:rPr>
          <w:rFonts w:eastAsia="Times New Roman" w:cs="Times New Roman"/>
          <w:szCs w:val="28"/>
          <w:lang w:eastAsia="ru-RU"/>
        </w:rPr>
        <w:t xml:space="preserve"> 12,3%</w:t>
      </w:r>
      <w:r w:rsidR="008620AB">
        <w:rPr>
          <w:rFonts w:eastAsia="Times New Roman" w:cs="Times New Roman"/>
          <w:szCs w:val="28"/>
          <w:lang w:eastAsia="ru-RU"/>
        </w:rPr>
        <w:t>.</w:t>
      </w:r>
      <w:r w:rsidR="00B71CED" w:rsidRPr="00B71CED">
        <w:rPr>
          <w:rFonts w:eastAsia="Times New Roman" w:cs="Times New Roman"/>
          <w:szCs w:val="28"/>
          <w:lang w:eastAsia="ar-SA"/>
        </w:rPr>
        <w:t xml:space="preserve"> </w:t>
      </w:r>
    </w:p>
    <w:p w:rsidR="00F86D77" w:rsidRPr="00F86D77" w:rsidRDefault="003A6161" w:rsidP="00B73EF7">
      <w:pPr>
        <w:spacing w:after="120"/>
        <w:ind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3. </w:t>
      </w:r>
      <w:r w:rsidR="00F86D77" w:rsidRPr="00F86D77">
        <w:rPr>
          <w:rFonts w:eastAsia="Calibri" w:cs="Times New Roman"/>
          <w:b/>
        </w:rPr>
        <w:t>Расходы бюджета</w:t>
      </w:r>
      <w:r w:rsidR="00B73EF7">
        <w:rPr>
          <w:rFonts w:eastAsia="Calibri" w:cs="Times New Roman"/>
          <w:b/>
        </w:rPr>
        <w:t xml:space="preserve"> поселения</w:t>
      </w:r>
      <w:r w:rsidR="00F86D77" w:rsidRPr="00F86D77">
        <w:rPr>
          <w:rFonts w:eastAsia="Calibri" w:cs="Times New Roman"/>
          <w:b/>
        </w:rPr>
        <w:t xml:space="preserve"> на 20</w:t>
      </w:r>
      <w:r w:rsidR="00D0550D">
        <w:rPr>
          <w:rFonts w:eastAsia="Calibri" w:cs="Times New Roman"/>
          <w:b/>
        </w:rPr>
        <w:t>2</w:t>
      </w:r>
      <w:r>
        <w:rPr>
          <w:rFonts w:eastAsia="Calibri" w:cs="Times New Roman"/>
          <w:b/>
        </w:rPr>
        <w:t>3</w:t>
      </w:r>
      <w:r w:rsidR="00F86D77" w:rsidRPr="00F86D77">
        <w:rPr>
          <w:rFonts w:eastAsia="Calibri" w:cs="Times New Roman"/>
          <w:b/>
        </w:rPr>
        <w:t>-20</w:t>
      </w:r>
      <w:r w:rsidR="00B2411D">
        <w:rPr>
          <w:rFonts w:eastAsia="Calibri" w:cs="Times New Roman"/>
          <w:b/>
        </w:rPr>
        <w:t>2</w:t>
      </w:r>
      <w:r>
        <w:rPr>
          <w:rFonts w:eastAsia="Calibri" w:cs="Times New Roman"/>
          <w:b/>
        </w:rPr>
        <w:t>5</w:t>
      </w:r>
      <w:r w:rsidR="00F86D77" w:rsidRPr="00F86D77">
        <w:rPr>
          <w:rFonts w:eastAsia="Calibri" w:cs="Times New Roman"/>
          <w:b/>
        </w:rPr>
        <w:t xml:space="preserve"> годы</w:t>
      </w:r>
    </w:p>
    <w:p w:rsidR="003A6161" w:rsidRPr="00D17DA4" w:rsidRDefault="003A6161" w:rsidP="003A6161">
      <w:r w:rsidRPr="003A6161">
        <w:rPr>
          <w:rFonts w:eastAsia="Calibri" w:cs="Times New Roman"/>
          <w:b/>
        </w:rPr>
        <w:lastRenderedPageBreak/>
        <w:t>3.1.</w:t>
      </w:r>
      <w:r>
        <w:rPr>
          <w:rFonts w:eastAsia="Calibri" w:cs="Times New Roman"/>
        </w:rPr>
        <w:t xml:space="preserve"> </w:t>
      </w:r>
      <w:r w:rsidRPr="00D17DA4">
        <w:t xml:space="preserve">В соответствии с представленным проектом </w:t>
      </w:r>
      <w:r>
        <w:t xml:space="preserve">бюджета </w:t>
      </w:r>
      <w:r w:rsidRPr="00D17DA4">
        <w:t>на 202</w:t>
      </w:r>
      <w:r>
        <w:t>3</w:t>
      </w:r>
      <w:r w:rsidRPr="00D17DA4">
        <w:t xml:space="preserve"> год </w:t>
      </w:r>
      <w:r w:rsidRPr="00D17DA4">
        <w:rPr>
          <w:b/>
        </w:rPr>
        <w:t>ра</w:t>
      </w:r>
      <w:r w:rsidRPr="00D17DA4">
        <w:rPr>
          <w:b/>
        </w:rPr>
        <w:t>с</w:t>
      </w:r>
      <w:r w:rsidRPr="00D17DA4">
        <w:rPr>
          <w:b/>
        </w:rPr>
        <w:t>ходы бюджета</w:t>
      </w:r>
      <w:r w:rsidRPr="00D17DA4">
        <w:t xml:space="preserve"> </w:t>
      </w:r>
      <w:r>
        <w:t xml:space="preserve">Нолинского городского поселения </w:t>
      </w:r>
      <w:r w:rsidRPr="00D17DA4">
        <w:t xml:space="preserve">запланированы в сумме </w:t>
      </w:r>
      <w:r w:rsidR="002263EE">
        <w:t>28706,1</w:t>
      </w:r>
      <w:r w:rsidRPr="00D17DA4">
        <w:t xml:space="preserve"> </w:t>
      </w:r>
      <w:r>
        <w:t>тыс</w:t>
      </w:r>
      <w:r w:rsidRPr="00D17DA4">
        <w:t xml:space="preserve">. рублей, </w:t>
      </w:r>
      <w:r w:rsidRPr="003A78B5">
        <w:t xml:space="preserve">что на </w:t>
      </w:r>
      <w:r w:rsidR="002263EE">
        <w:t>1704,8</w:t>
      </w:r>
      <w:r w:rsidRPr="003A78B5">
        <w:t xml:space="preserve"> тыс. рублей, или на </w:t>
      </w:r>
      <w:r w:rsidR="002263EE">
        <w:t>6,3</w:t>
      </w:r>
      <w:r w:rsidRPr="003A78B5">
        <w:t>%, больше по сравн</w:t>
      </w:r>
      <w:r w:rsidRPr="003A78B5">
        <w:t>е</w:t>
      </w:r>
      <w:r w:rsidRPr="003A78B5">
        <w:t xml:space="preserve">нию с </w:t>
      </w:r>
      <w:r w:rsidR="002263EE">
        <w:t>оценкой</w:t>
      </w:r>
      <w:r w:rsidRPr="003A78B5">
        <w:t xml:space="preserve"> 2022 года.</w:t>
      </w:r>
    </w:p>
    <w:p w:rsidR="003A6161" w:rsidRPr="00381EAA" w:rsidRDefault="003A6161" w:rsidP="003A6161">
      <w:pPr>
        <w:rPr>
          <w:rFonts w:eastAsia="Calibri" w:cs="Times New Roman"/>
        </w:rPr>
      </w:pPr>
      <w:r w:rsidRPr="00D17DA4">
        <w:rPr>
          <w:rFonts w:eastAsia="Calibri" w:cs="Times New Roman"/>
        </w:rPr>
        <w:t>В 202</w:t>
      </w:r>
      <w:r>
        <w:rPr>
          <w:rFonts w:eastAsia="Calibri" w:cs="Times New Roman"/>
        </w:rPr>
        <w:t>4</w:t>
      </w:r>
      <w:r w:rsidRPr="00D17DA4">
        <w:rPr>
          <w:rFonts w:eastAsia="Calibri" w:cs="Times New Roman"/>
        </w:rPr>
        <w:t xml:space="preserve"> году расходы прогнозируются с уменьшением к проекту 202</w:t>
      </w:r>
      <w:r>
        <w:rPr>
          <w:rFonts w:eastAsia="Calibri" w:cs="Times New Roman"/>
        </w:rPr>
        <w:t>3</w:t>
      </w:r>
      <w:r w:rsidRPr="00D17DA4">
        <w:rPr>
          <w:rFonts w:eastAsia="Calibri" w:cs="Times New Roman"/>
        </w:rPr>
        <w:t xml:space="preserve"> года на </w:t>
      </w:r>
      <w:r w:rsidR="002263EE">
        <w:rPr>
          <w:rFonts w:eastAsia="Calibri" w:cs="Times New Roman"/>
        </w:rPr>
        <w:t>6,5</w:t>
      </w:r>
      <w:r w:rsidRPr="00D17DA4">
        <w:rPr>
          <w:rFonts w:eastAsia="Calibri" w:cs="Times New Roman"/>
        </w:rPr>
        <w:t>%, в 202</w:t>
      </w:r>
      <w:r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году по отношению к проекту 202</w:t>
      </w:r>
      <w:r>
        <w:rPr>
          <w:rFonts w:eastAsia="Calibri" w:cs="Times New Roman"/>
        </w:rPr>
        <w:t>4</w:t>
      </w:r>
      <w:r w:rsidRPr="00D17DA4">
        <w:rPr>
          <w:rFonts w:eastAsia="Calibri" w:cs="Times New Roman"/>
        </w:rPr>
        <w:t xml:space="preserve"> года </w:t>
      </w:r>
      <w:r w:rsidR="002263EE">
        <w:rPr>
          <w:rFonts w:eastAsia="Calibri" w:cs="Times New Roman"/>
        </w:rPr>
        <w:t xml:space="preserve">со снижением </w:t>
      </w:r>
      <w:r w:rsidRPr="00381EAA">
        <w:rPr>
          <w:rFonts w:eastAsia="Calibri" w:cs="Times New Roman"/>
        </w:rPr>
        <w:t xml:space="preserve">на </w:t>
      </w:r>
      <w:r>
        <w:rPr>
          <w:rFonts w:eastAsia="Calibri" w:cs="Times New Roman"/>
        </w:rPr>
        <w:t>0</w:t>
      </w:r>
      <w:r w:rsidRPr="00381EAA">
        <w:rPr>
          <w:rFonts w:eastAsia="Calibri" w:cs="Times New Roman"/>
        </w:rPr>
        <w:t>,</w:t>
      </w:r>
      <w:r w:rsidR="002263EE">
        <w:rPr>
          <w:rFonts w:eastAsia="Calibri" w:cs="Times New Roman"/>
        </w:rPr>
        <w:t>8</w:t>
      </w:r>
      <w:r w:rsidRPr="00381EAA">
        <w:rPr>
          <w:rFonts w:eastAsia="Calibri" w:cs="Times New Roman"/>
        </w:rPr>
        <w:t>%.</w:t>
      </w:r>
    </w:p>
    <w:p w:rsidR="003A6161" w:rsidRDefault="003A6161" w:rsidP="003A6161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>
        <w:rPr>
          <w:rFonts w:eastAsia="Calibri" w:cs="Times New Roman"/>
        </w:rPr>
        <w:t>2022-</w:t>
      </w:r>
      <w:r w:rsidRPr="00FA3C07">
        <w:rPr>
          <w:rFonts w:eastAsia="Calibri" w:cs="Times New Roman"/>
        </w:rPr>
        <w:t>202</w:t>
      </w:r>
      <w:r>
        <w:rPr>
          <w:rFonts w:eastAsia="Calibri" w:cs="Times New Roman"/>
        </w:rPr>
        <w:t>5</w:t>
      </w:r>
      <w:r w:rsidRPr="00FA3C07">
        <w:rPr>
          <w:rFonts w:eastAsia="Calibri" w:cs="Times New Roman"/>
        </w:rPr>
        <w:t xml:space="preserve"> год</w:t>
      </w:r>
      <w:r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разделов</w:t>
      </w:r>
      <w:r>
        <w:rPr>
          <w:rFonts w:eastAsia="Calibri" w:cs="Times New Roman"/>
        </w:rPr>
        <w:t xml:space="preserve"> </w:t>
      </w:r>
      <w:r w:rsidRPr="00FA3C07">
        <w:rPr>
          <w:rFonts w:eastAsia="Calibri" w:cs="Times New Roman"/>
        </w:rPr>
        <w:t>функциональной классификации представлен</w:t>
      </w:r>
      <w:r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 (</w:t>
      </w:r>
      <w:r>
        <w:rPr>
          <w:rFonts w:eastAsia="Calibri" w:cs="Times New Roman"/>
        </w:rPr>
        <w:t>тыс</w:t>
      </w:r>
      <w:r w:rsidRPr="00FA3C07">
        <w:rPr>
          <w:rFonts w:eastAsia="Calibri" w:cs="Times New Roman"/>
        </w:rPr>
        <w:t>. рублей):</w:t>
      </w:r>
    </w:p>
    <w:p w:rsidR="003A6161" w:rsidRDefault="00A431A8" w:rsidP="00A431A8">
      <w:pPr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E29D1">
        <w:rPr>
          <w:rFonts w:eastAsia="Calibri" w:cs="Times New Roman"/>
          <w:sz w:val="20"/>
          <w:szCs w:val="20"/>
        </w:rPr>
        <w:t xml:space="preserve">                                        </w:t>
      </w:r>
      <w:r>
        <w:rPr>
          <w:rFonts w:eastAsia="Calibri" w:cs="Times New Roman"/>
          <w:sz w:val="20"/>
          <w:szCs w:val="20"/>
        </w:rPr>
        <w:t xml:space="preserve">           </w:t>
      </w:r>
      <w:r w:rsidR="000D3E60">
        <w:rPr>
          <w:rFonts w:eastAsia="Calibri" w:cs="Times New Roman"/>
          <w:sz w:val="20"/>
          <w:szCs w:val="20"/>
        </w:rPr>
        <w:t>(</w:t>
      </w:r>
      <w:r w:rsidRPr="00013455">
        <w:rPr>
          <w:rFonts w:eastAsia="Calibri" w:cs="Times New Roman"/>
          <w:sz w:val="20"/>
          <w:szCs w:val="20"/>
        </w:rPr>
        <w:t>тыс. рублей</w:t>
      </w:r>
      <w:r w:rsidR="000D3E60">
        <w:rPr>
          <w:rFonts w:eastAsia="Calibri" w:cs="Times New Roman"/>
          <w:sz w:val="20"/>
          <w:szCs w:val="20"/>
        </w:rPr>
        <w:t>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22"/>
        <w:gridCol w:w="960"/>
        <w:gridCol w:w="695"/>
        <w:gridCol w:w="966"/>
        <w:gridCol w:w="735"/>
        <w:gridCol w:w="966"/>
        <w:gridCol w:w="593"/>
        <w:gridCol w:w="966"/>
        <w:gridCol w:w="593"/>
      </w:tblGrid>
      <w:tr w:rsidR="003A6161" w:rsidRPr="003A6161" w:rsidTr="00A46466">
        <w:trPr>
          <w:trHeight w:val="469"/>
          <w:tblHeader/>
        </w:trPr>
        <w:tc>
          <w:tcPr>
            <w:tcW w:w="33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  <w:r w:rsidRPr="003A6161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3A6161" w:rsidRPr="003A6161" w:rsidRDefault="003A6161" w:rsidP="003A6161">
            <w:pPr>
              <w:ind w:firstLine="52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3A6161" w:rsidRPr="003A6161" w:rsidTr="00A46466">
        <w:trPr>
          <w:trHeight w:val="315"/>
          <w:tblHeader/>
        </w:trPr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="002263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="002263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A61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="002263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3A6161" w:rsidRPr="003A6161" w:rsidTr="000D3E60">
        <w:trPr>
          <w:trHeight w:val="251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27001,3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28706,</w:t>
            </w:r>
            <w:r w:rsidRPr="002263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26841,</w:t>
            </w:r>
            <w:r w:rsidR="002263EE" w:rsidRPr="002263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2263EE" w:rsidP="002263EE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263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26623,3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A6161" w:rsidRPr="003A6161" w:rsidTr="000D3E60">
        <w:trPr>
          <w:trHeight w:val="268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7251,1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8154,</w:t>
            </w:r>
            <w:r w:rsidRPr="002263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8954,1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9598,3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3A6161" w:rsidRPr="003A6161" w:rsidTr="000D3E60">
        <w:trPr>
          <w:trHeight w:val="400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2263EE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в т</w:t>
            </w:r>
            <w:r w:rsidR="002263EE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ом </w:t>
            </w: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ч</w:t>
            </w:r>
            <w:r w:rsidR="002263EE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исле</w:t>
            </w: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условно утвержде</w:t>
            </w: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A46466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671,</w:t>
            </w:r>
            <w:r w:rsidR="00A4646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1331,</w:t>
            </w:r>
            <w:r w:rsidR="002263EE" w:rsidRPr="002263EE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6161" w:rsidRPr="003A6161" w:rsidTr="000D3E60">
        <w:trPr>
          <w:trHeight w:val="351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</w:t>
            </w: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3A6161" w:rsidRPr="003A6161" w:rsidTr="000D3E60">
        <w:trPr>
          <w:trHeight w:val="159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7667,1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8878,</w:t>
            </w:r>
            <w:r w:rsidR="002263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8015,7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3A6161" w:rsidRPr="003A6161" w:rsidTr="000D3E60">
        <w:trPr>
          <w:trHeight w:val="205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9710,9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5813,</w:t>
            </w:r>
            <w:r w:rsidR="002263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5813,</w:t>
            </w:r>
            <w:r w:rsidR="002263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3A6161" w:rsidRPr="003A6161" w:rsidTr="000D3E60">
        <w:trPr>
          <w:trHeight w:val="209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A6161" w:rsidRPr="003A6161" w:rsidTr="000D3E60">
        <w:trPr>
          <w:trHeight w:val="99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2308,7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3A6161" w:rsidRPr="003A6161" w:rsidTr="000D3E60">
        <w:trPr>
          <w:trHeight w:val="130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161" w:rsidRPr="003A6161" w:rsidRDefault="003A6161" w:rsidP="003A61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161" w:rsidRPr="003A6161" w:rsidRDefault="003A6161" w:rsidP="002263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1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</w:tbl>
    <w:p w:rsidR="00A46466" w:rsidRDefault="00A46466" w:rsidP="00A46466">
      <w:pPr>
        <w:spacing w:before="120"/>
        <w:rPr>
          <w:rFonts w:eastAsia="Calibri" w:cs="Times New Roman"/>
        </w:rPr>
      </w:pPr>
      <w:r w:rsidRPr="00381EAA">
        <w:rPr>
          <w:rFonts w:eastAsia="Calibri" w:cs="Times New Roman"/>
        </w:rPr>
        <w:t>В 202</w:t>
      </w:r>
      <w:r>
        <w:rPr>
          <w:rFonts w:eastAsia="Calibri" w:cs="Times New Roman"/>
        </w:rPr>
        <w:t>3</w:t>
      </w:r>
      <w:r w:rsidRPr="00381EAA">
        <w:rPr>
          <w:rFonts w:eastAsia="Calibri" w:cs="Times New Roman"/>
        </w:rPr>
        <w:t xml:space="preserve"> году наибольший объем расходов планируется направить на </w:t>
      </w:r>
      <w:r>
        <w:rPr>
          <w:rFonts w:eastAsia="Calibri" w:cs="Times New Roman"/>
        </w:rPr>
        <w:t>ж</w:t>
      </w:r>
      <w:r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лищно-коммунальное хозяйство </w:t>
      </w:r>
      <w:r w:rsidRPr="00F455B7">
        <w:rPr>
          <w:rFonts w:eastAsia="Calibri" w:cs="Times New Roman"/>
        </w:rPr>
        <w:t xml:space="preserve"> – </w:t>
      </w:r>
      <w:r>
        <w:rPr>
          <w:rFonts w:eastAsia="Calibri" w:cs="Times New Roman"/>
        </w:rPr>
        <w:t>9431,3</w:t>
      </w:r>
      <w:r w:rsidRPr="00E852D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455B7">
        <w:rPr>
          <w:rFonts w:eastAsia="Calibri" w:cs="Times New Roman"/>
        </w:rPr>
        <w:t>.</w:t>
      </w:r>
      <w:r w:rsidRPr="00E852D5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 xml:space="preserve">рублей, или </w:t>
      </w:r>
      <w:r>
        <w:rPr>
          <w:rFonts w:eastAsia="Calibri" w:cs="Times New Roman"/>
        </w:rPr>
        <w:t>32,9</w:t>
      </w:r>
      <w:r w:rsidRPr="00F455B7">
        <w:rPr>
          <w:rFonts w:eastAsia="Calibri" w:cs="Times New Roman"/>
        </w:rPr>
        <w:t>% общего объема расходов</w:t>
      </w:r>
      <w:r>
        <w:rPr>
          <w:rFonts w:eastAsia="Calibri" w:cs="Times New Roman"/>
        </w:rPr>
        <w:t>,</w:t>
      </w:r>
      <w:r w:rsidRPr="00F455B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общегосударственные вопросы </w:t>
      </w:r>
      <w:r w:rsidRPr="00F455B7">
        <w:rPr>
          <w:rFonts w:eastAsia="Calibri" w:cs="Times New Roman"/>
        </w:rPr>
        <w:t xml:space="preserve">– </w:t>
      </w:r>
      <w:r>
        <w:rPr>
          <w:rFonts w:eastAsia="Calibri" w:cs="Times New Roman"/>
        </w:rPr>
        <w:t>8154,8 тыс</w:t>
      </w:r>
      <w:r w:rsidRPr="00F455B7">
        <w:rPr>
          <w:rFonts w:eastAsia="Calibri" w:cs="Times New Roman"/>
        </w:rPr>
        <w:t>.</w:t>
      </w:r>
      <w:r w:rsidRPr="00E852D5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>рублей (</w:t>
      </w:r>
      <w:r>
        <w:rPr>
          <w:rFonts w:eastAsia="Calibri" w:cs="Times New Roman"/>
        </w:rPr>
        <w:t>28,4</w:t>
      </w:r>
      <w:r w:rsidRPr="00F455B7">
        <w:rPr>
          <w:rFonts w:eastAsia="Calibri" w:cs="Times New Roman"/>
        </w:rPr>
        <w:t>%)</w:t>
      </w:r>
      <w:r>
        <w:rPr>
          <w:rFonts w:eastAsia="Calibri" w:cs="Times New Roman"/>
        </w:rPr>
        <w:t xml:space="preserve">, </w:t>
      </w:r>
      <w:r w:rsidRPr="00621A55">
        <w:rPr>
          <w:rFonts w:eastAsia="Calibri" w:cs="Times New Roman"/>
        </w:rPr>
        <w:t>наци</w:t>
      </w:r>
      <w:r w:rsidRPr="00621A55">
        <w:rPr>
          <w:rFonts w:eastAsia="Calibri" w:cs="Times New Roman"/>
        </w:rPr>
        <w:t>о</w:t>
      </w:r>
      <w:r w:rsidRPr="00621A55">
        <w:rPr>
          <w:rFonts w:eastAsia="Calibri" w:cs="Times New Roman"/>
        </w:rPr>
        <w:t xml:space="preserve">нальную экономику – </w:t>
      </w:r>
      <w:r>
        <w:rPr>
          <w:rFonts w:eastAsia="Calibri" w:cs="Times New Roman"/>
        </w:rPr>
        <w:t>7667,1</w:t>
      </w:r>
      <w:r w:rsidRPr="00621A5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621A55">
        <w:rPr>
          <w:rFonts w:eastAsia="Calibri" w:cs="Times New Roman"/>
        </w:rPr>
        <w:t>. рублей (</w:t>
      </w:r>
      <w:r>
        <w:rPr>
          <w:rFonts w:eastAsia="Calibri" w:cs="Times New Roman"/>
        </w:rPr>
        <w:t>26,7</w:t>
      </w:r>
      <w:r w:rsidRPr="00621A55">
        <w:rPr>
          <w:rFonts w:eastAsia="Calibri" w:cs="Times New Roman"/>
        </w:rPr>
        <w:t>%)</w:t>
      </w:r>
      <w:r>
        <w:rPr>
          <w:rFonts w:eastAsia="Calibri" w:cs="Times New Roman"/>
        </w:rPr>
        <w:t xml:space="preserve">. </w:t>
      </w:r>
    </w:p>
    <w:p w:rsidR="00A46466" w:rsidRDefault="00A46466" w:rsidP="00402128">
      <w:pPr>
        <w:autoSpaceDE w:val="0"/>
      </w:pPr>
      <w:proofErr w:type="gramStart"/>
      <w:r>
        <w:t>В плановом периоде Проектом бюджета предусматриваются у</w:t>
      </w:r>
      <w:r w:rsidRPr="00BF4BFF">
        <w:t>словно утвержденные расходы</w:t>
      </w:r>
      <w:r>
        <w:t>: на 2024 год в сумме 671,1 тыс. рублей или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</w:t>
      </w:r>
      <w:r>
        <w:t>с</w:t>
      </w:r>
      <w:r>
        <w:t>сийской Федерации, имеющих целевое назначение), на 2025 год – 1331,2 тыс. рублей или 5 %, что соответствует п. 3 ст. 184.1 БК РФ (не менее</w:t>
      </w:r>
      <w:proofErr w:type="gramEnd"/>
      <w:r>
        <w:t xml:space="preserve"> </w:t>
      </w:r>
      <w:proofErr w:type="gramStart"/>
      <w:r>
        <w:t>2,5 % и 5 % с</w:t>
      </w:r>
      <w:r>
        <w:t>о</w:t>
      </w:r>
      <w:r>
        <w:t>ответственно).</w:t>
      </w:r>
      <w:proofErr w:type="gramEnd"/>
    </w:p>
    <w:p w:rsidR="000460EA" w:rsidRDefault="000460EA" w:rsidP="00402128">
      <w:pPr>
        <w:rPr>
          <w:rFonts w:eastAsia="Calibri" w:cs="Times New Roman"/>
          <w:szCs w:val="28"/>
        </w:rPr>
      </w:pPr>
      <w:r w:rsidRPr="00B450AE">
        <w:rPr>
          <w:rFonts w:eastAsia="Calibri" w:cs="Times New Roman"/>
          <w:szCs w:val="28"/>
        </w:rPr>
        <w:t xml:space="preserve">Необходимый уровень </w:t>
      </w:r>
      <w:proofErr w:type="spellStart"/>
      <w:r w:rsidRPr="00B450AE">
        <w:rPr>
          <w:rFonts w:eastAsia="Calibri" w:cs="Times New Roman"/>
          <w:szCs w:val="28"/>
        </w:rPr>
        <w:t>софинансирования</w:t>
      </w:r>
      <w:proofErr w:type="spellEnd"/>
      <w:r w:rsidRPr="00B450AE">
        <w:rPr>
          <w:rFonts w:eastAsia="Calibri" w:cs="Times New Roman"/>
          <w:szCs w:val="28"/>
        </w:rPr>
        <w:t xml:space="preserve"> к субсидиям из областного бюджета обеспечен в полном объеме. </w:t>
      </w:r>
    </w:p>
    <w:p w:rsidR="00402128" w:rsidRDefault="00402128" w:rsidP="00402128">
      <w:pPr>
        <w:rPr>
          <w:rFonts w:eastAsia="Calibri" w:cs="Times New Roman"/>
          <w:szCs w:val="28"/>
        </w:rPr>
      </w:pPr>
      <w:r w:rsidRPr="00A05830">
        <w:rPr>
          <w:rFonts w:eastAsia="Calibri" w:cs="Times New Roman"/>
          <w:szCs w:val="28"/>
        </w:rPr>
        <w:t>В составе расходов на культуру предусмотрены ассигнования на пред</w:t>
      </w:r>
      <w:r w:rsidRPr="00A05830">
        <w:rPr>
          <w:rFonts w:eastAsia="Calibri" w:cs="Times New Roman"/>
          <w:szCs w:val="28"/>
        </w:rPr>
        <w:t>о</w:t>
      </w:r>
      <w:r w:rsidRPr="00A05830">
        <w:rPr>
          <w:rFonts w:eastAsia="Calibri" w:cs="Times New Roman"/>
          <w:szCs w:val="28"/>
        </w:rPr>
        <w:t>ставление субсидии МБУК «Музей истории и краеведения» (</w:t>
      </w:r>
      <w:r>
        <w:rPr>
          <w:rFonts w:eastAsia="Calibri" w:cs="Times New Roman"/>
          <w:szCs w:val="28"/>
        </w:rPr>
        <w:t>2197,3</w:t>
      </w:r>
      <w:r w:rsidRPr="00A05830">
        <w:rPr>
          <w:rFonts w:eastAsia="Calibri" w:cs="Times New Roman"/>
          <w:szCs w:val="28"/>
        </w:rPr>
        <w:t xml:space="preserve"> тыс. рублей </w:t>
      </w:r>
      <w:r>
        <w:rPr>
          <w:rFonts w:eastAsia="Calibri" w:cs="Times New Roman"/>
          <w:szCs w:val="28"/>
        </w:rPr>
        <w:t>в 2023 году и по 1900 тыс. рублей в 2024 и 2025 году</w:t>
      </w:r>
      <w:r w:rsidRPr="00A05830">
        <w:rPr>
          <w:rFonts w:eastAsia="Calibri" w:cs="Times New Roman"/>
          <w:szCs w:val="28"/>
        </w:rPr>
        <w:t>) на финансовое обеспеч</w:t>
      </w:r>
      <w:r w:rsidRPr="00A05830">
        <w:rPr>
          <w:rFonts w:eastAsia="Calibri" w:cs="Times New Roman"/>
          <w:szCs w:val="28"/>
        </w:rPr>
        <w:t>е</w:t>
      </w:r>
      <w:r w:rsidRPr="00A05830">
        <w:rPr>
          <w:rFonts w:eastAsia="Calibri" w:cs="Times New Roman"/>
          <w:szCs w:val="28"/>
        </w:rPr>
        <w:t>ние выполнения муниципального задания. Расчет объема субсидии проверке не представлен.</w:t>
      </w:r>
    </w:p>
    <w:p w:rsidR="003D3367" w:rsidRPr="004136C4" w:rsidRDefault="003D3367" w:rsidP="003D3367">
      <w:pPr>
        <w:autoSpaceDE w:val="0"/>
        <w:autoSpaceDN w:val="0"/>
        <w:adjustRightInd w:val="0"/>
        <w:spacing w:after="120"/>
        <w:rPr>
          <w:rFonts w:eastAsia="Calibri" w:cs="Times New Roman"/>
          <w:szCs w:val="28"/>
          <w:lang w:bidi="en-US"/>
        </w:rPr>
      </w:pPr>
      <w:proofErr w:type="gramStart"/>
      <w:r w:rsidRPr="004136C4">
        <w:rPr>
          <w:rFonts w:eastAsia="Times New Roman" w:cs="Times New Roman"/>
          <w:szCs w:val="28"/>
          <w:lang w:eastAsia="ru-RU"/>
        </w:rPr>
        <w:t xml:space="preserve">В приложениях </w:t>
      </w:r>
      <w:r>
        <w:rPr>
          <w:rFonts w:eastAsia="Times New Roman" w:cs="Times New Roman"/>
          <w:szCs w:val="28"/>
          <w:lang w:eastAsia="ru-RU"/>
        </w:rPr>
        <w:t xml:space="preserve"> 7, </w:t>
      </w:r>
      <w:r w:rsidRPr="004136C4">
        <w:rPr>
          <w:rFonts w:eastAsia="Times New Roman" w:cs="Times New Roman"/>
          <w:szCs w:val="28"/>
          <w:lang w:eastAsia="ru-RU"/>
        </w:rPr>
        <w:t>8, 9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4136C4">
        <w:rPr>
          <w:rFonts w:eastAsia="Times New Roman" w:cs="Times New Roman"/>
          <w:szCs w:val="28"/>
          <w:lang w:eastAsia="ru-RU"/>
        </w:rPr>
        <w:t>10 н</w:t>
      </w:r>
      <w:r w:rsidRPr="004136C4">
        <w:rPr>
          <w:rFonts w:eastAsia="Calibri" w:cs="Times New Roman"/>
          <w:szCs w:val="28"/>
          <w:lang w:bidi="en-US"/>
        </w:rPr>
        <w:t>аименование целевой статьи 0</w:t>
      </w:r>
      <w:r>
        <w:rPr>
          <w:rFonts w:eastAsia="Calibri" w:cs="Times New Roman"/>
          <w:szCs w:val="28"/>
          <w:lang w:bidi="en-US"/>
        </w:rPr>
        <w:t>4</w:t>
      </w:r>
      <w:r w:rsidRPr="004136C4">
        <w:rPr>
          <w:rFonts w:eastAsia="Calibri" w:cs="Times New Roman"/>
          <w:szCs w:val="28"/>
          <w:lang w:bidi="en-US"/>
        </w:rPr>
        <w:t>00007030 зв</w:t>
      </w:r>
      <w:r w:rsidRPr="004136C4">
        <w:rPr>
          <w:rFonts w:eastAsia="Calibri" w:cs="Times New Roman"/>
          <w:szCs w:val="28"/>
          <w:lang w:bidi="en-US"/>
        </w:rPr>
        <w:t>у</w:t>
      </w:r>
      <w:r w:rsidRPr="004136C4">
        <w:rPr>
          <w:rFonts w:eastAsia="Calibri" w:cs="Times New Roman"/>
          <w:szCs w:val="28"/>
          <w:lang w:bidi="en-US"/>
        </w:rPr>
        <w:t>чит «Резервные фонды муниципальных образований», между тем, согласно ст. 81 БК РФ в расходной части бюджетов бюджетной системы Российской Федер</w:t>
      </w:r>
      <w:r w:rsidRPr="004136C4">
        <w:rPr>
          <w:rFonts w:eastAsia="Calibri" w:cs="Times New Roman"/>
          <w:szCs w:val="28"/>
          <w:lang w:bidi="en-US"/>
        </w:rPr>
        <w:t>а</w:t>
      </w:r>
      <w:r w:rsidRPr="004136C4">
        <w:rPr>
          <w:rFonts w:eastAsia="Calibri" w:cs="Times New Roman"/>
          <w:szCs w:val="28"/>
          <w:lang w:bidi="en-US"/>
        </w:rPr>
        <w:t xml:space="preserve">ции предусматривается создание резервных фондов исполнительных органов государственной власти (местных администраций), т.е. </w:t>
      </w:r>
      <w:r w:rsidRPr="004136C4">
        <w:rPr>
          <w:rFonts w:eastAsia="Calibri" w:cs="Times New Roman"/>
          <w:i/>
          <w:szCs w:val="28"/>
          <w:lang w:bidi="en-US"/>
        </w:rPr>
        <w:t>на уровне бюджета Н</w:t>
      </w:r>
      <w:r w:rsidRPr="004136C4">
        <w:rPr>
          <w:rFonts w:eastAsia="Calibri" w:cs="Times New Roman"/>
          <w:i/>
          <w:szCs w:val="28"/>
          <w:lang w:bidi="en-US"/>
        </w:rPr>
        <w:t>о</w:t>
      </w:r>
      <w:r w:rsidRPr="004136C4">
        <w:rPr>
          <w:rFonts w:eastAsia="Calibri" w:cs="Times New Roman"/>
          <w:i/>
          <w:szCs w:val="28"/>
          <w:lang w:bidi="en-US"/>
        </w:rPr>
        <w:t xml:space="preserve">линского </w:t>
      </w:r>
      <w:r>
        <w:rPr>
          <w:rFonts w:eastAsia="Calibri" w:cs="Times New Roman"/>
          <w:i/>
          <w:szCs w:val="28"/>
          <w:lang w:bidi="en-US"/>
        </w:rPr>
        <w:t xml:space="preserve">городского поселения </w:t>
      </w:r>
      <w:r w:rsidRPr="004136C4">
        <w:rPr>
          <w:rFonts w:eastAsia="Calibri" w:cs="Times New Roman"/>
          <w:i/>
          <w:szCs w:val="28"/>
          <w:lang w:bidi="en-US"/>
        </w:rPr>
        <w:t>создается резервный фонд администрации Н</w:t>
      </w:r>
      <w:r w:rsidRPr="004136C4">
        <w:rPr>
          <w:rFonts w:eastAsia="Calibri" w:cs="Times New Roman"/>
          <w:i/>
          <w:szCs w:val="28"/>
          <w:lang w:bidi="en-US"/>
        </w:rPr>
        <w:t>о</w:t>
      </w:r>
      <w:r w:rsidRPr="004136C4">
        <w:rPr>
          <w:rFonts w:eastAsia="Calibri" w:cs="Times New Roman"/>
          <w:i/>
          <w:szCs w:val="28"/>
          <w:lang w:bidi="en-US"/>
        </w:rPr>
        <w:lastRenderedPageBreak/>
        <w:t xml:space="preserve">линского </w:t>
      </w:r>
      <w:r>
        <w:rPr>
          <w:rFonts w:eastAsia="Calibri" w:cs="Times New Roman"/>
          <w:i/>
          <w:szCs w:val="28"/>
          <w:lang w:bidi="en-US"/>
        </w:rPr>
        <w:t>городского поселения</w:t>
      </w:r>
      <w:r w:rsidRPr="004136C4">
        <w:rPr>
          <w:rFonts w:eastAsia="Calibri" w:cs="Times New Roman"/>
          <w:szCs w:val="28"/>
          <w:lang w:bidi="en-US"/>
        </w:rPr>
        <w:t>.</w:t>
      </w:r>
      <w:proofErr w:type="gramEnd"/>
      <w:r w:rsidRPr="004136C4">
        <w:rPr>
          <w:rFonts w:eastAsia="Calibri" w:cs="Times New Roman"/>
          <w:szCs w:val="28"/>
          <w:lang w:bidi="en-US"/>
        </w:rPr>
        <w:t xml:space="preserve"> КСК предлагает учесть данное обстоятельство при </w:t>
      </w:r>
      <w:r>
        <w:rPr>
          <w:rFonts w:eastAsia="Calibri" w:cs="Times New Roman"/>
          <w:szCs w:val="28"/>
          <w:lang w:bidi="en-US"/>
        </w:rPr>
        <w:t>утверждении реш</w:t>
      </w:r>
      <w:r w:rsidRPr="004136C4">
        <w:rPr>
          <w:rFonts w:eastAsia="Calibri" w:cs="Times New Roman"/>
          <w:szCs w:val="28"/>
          <w:lang w:bidi="en-US"/>
        </w:rPr>
        <w:t>ени</w:t>
      </w:r>
      <w:r>
        <w:rPr>
          <w:rFonts w:eastAsia="Calibri" w:cs="Times New Roman"/>
          <w:szCs w:val="28"/>
          <w:lang w:bidi="en-US"/>
        </w:rPr>
        <w:t>я</w:t>
      </w:r>
      <w:r w:rsidRPr="004136C4">
        <w:rPr>
          <w:rFonts w:eastAsia="Calibri" w:cs="Times New Roman"/>
          <w:szCs w:val="28"/>
          <w:lang w:bidi="en-US"/>
        </w:rPr>
        <w:t xml:space="preserve"> о бюджете.</w:t>
      </w:r>
    </w:p>
    <w:p w:rsidR="00B573B0" w:rsidRDefault="00A46466" w:rsidP="00B573B0">
      <w:pPr>
        <w:autoSpaceDE w:val="0"/>
        <w:spacing w:before="120" w:after="120"/>
        <w:rPr>
          <w:rFonts w:eastAsia="Times New Roman" w:cs="Times New Roman"/>
          <w:bCs/>
          <w:iCs/>
          <w:szCs w:val="28"/>
          <w:lang w:eastAsia="ar-SA"/>
        </w:rPr>
      </w:pPr>
      <w:r w:rsidRPr="00A46466">
        <w:rPr>
          <w:rFonts w:eastAsia="Times New Roman" w:cs="Times New Roman"/>
          <w:b/>
          <w:szCs w:val="28"/>
          <w:lang w:eastAsia="ru-RU"/>
        </w:rPr>
        <w:t>3.2.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573B0" w:rsidRPr="00EC3554">
        <w:rPr>
          <w:rFonts w:eastAsia="Times New Roman" w:cs="Times New Roman"/>
          <w:bCs/>
          <w:iCs/>
          <w:szCs w:val="28"/>
          <w:lang w:eastAsia="ar-SA"/>
        </w:rPr>
        <w:t xml:space="preserve">Объемы расходов бюджета </w:t>
      </w:r>
      <w:r w:rsidR="00B573B0">
        <w:rPr>
          <w:rFonts w:eastAsia="Times New Roman" w:cs="Times New Roman"/>
          <w:bCs/>
          <w:iCs/>
          <w:szCs w:val="28"/>
          <w:lang w:eastAsia="ar-SA"/>
        </w:rPr>
        <w:t>Нолинского городского поселения</w:t>
      </w:r>
      <w:r w:rsidR="00B573B0" w:rsidRPr="00EC3554">
        <w:rPr>
          <w:rFonts w:eastAsia="Times New Roman" w:cs="Times New Roman"/>
          <w:bCs/>
          <w:iCs/>
          <w:szCs w:val="28"/>
          <w:lang w:eastAsia="ar-SA"/>
        </w:rPr>
        <w:t xml:space="preserve"> по в</w:t>
      </w:r>
      <w:r w:rsidR="00B573B0" w:rsidRPr="00EC3554">
        <w:rPr>
          <w:rFonts w:eastAsia="Times New Roman" w:cs="Times New Roman"/>
          <w:bCs/>
          <w:iCs/>
          <w:szCs w:val="28"/>
          <w:lang w:eastAsia="ar-SA"/>
        </w:rPr>
        <w:t>и</w:t>
      </w:r>
      <w:r w:rsidR="00B573B0" w:rsidRPr="00EC3554">
        <w:rPr>
          <w:rFonts w:eastAsia="Times New Roman" w:cs="Times New Roman"/>
          <w:bCs/>
          <w:iCs/>
          <w:szCs w:val="28"/>
          <w:lang w:eastAsia="ar-SA"/>
        </w:rPr>
        <w:t>дам расходов бюджетной классификации представлены в таблице:</w:t>
      </w:r>
    </w:p>
    <w:p w:rsidR="000D3E60" w:rsidRPr="00535C17" w:rsidRDefault="000D3E60" w:rsidP="000D3E6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499" w:type="dxa"/>
        <w:jc w:val="center"/>
        <w:tblInd w:w="93" w:type="dxa"/>
        <w:tblLook w:val="04A0" w:firstRow="1" w:lastRow="0" w:firstColumn="1" w:lastColumn="0" w:noHBand="0" w:noVBand="1"/>
      </w:tblPr>
      <w:tblGrid>
        <w:gridCol w:w="5107"/>
        <w:gridCol w:w="1417"/>
        <w:gridCol w:w="1250"/>
        <w:gridCol w:w="1045"/>
        <w:gridCol w:w="680"/>
      </w:tblGrid>
      <w:tr w:rsidR="00E113D3" w:rsidRPr="0041012D" w:rsidTr="00E113D3">
        <w:trPr>
          <w:trHeight w:val="406"/>
          <w:jc w:val="center"/>
        </w:trPr>
        <w:tc>
          <w:tcPr>
            <w:tcW w:w="5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3D3" w:rsidRPr="00320F19" w:rsidRDefault="00E113D3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и наименование расходов бюджета </w:t>
            </w:r>
            <w:r w:rsidR="000030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поселения</w:t>
            </w:r>
          </w:p>
          <w:p w:rsidR="00E113D3" w:rsidRPr="00320F19" w:rsidRDefault="00E113D3" w:rsidP="008D3DB8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3" w:rsidRDefault="00E113D3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  <w:p w:rsidR="00E113D3" w:rsidRPr="00320F19" w:rsidRDefault="00E113D3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года </w:t>
            </w:r>
          </w:p>
          <w:p w:rsidR="00E113D3" w:rsidRPr="00320F19" w:rsidRDefault="00E113D3" w:rsidP="00B573B0">
            <w:pPr>
              <w:ind w:right="-108" w:hanging="108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320F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.11.2022)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3" w:rsidRPr="00320F19" w:rsidRDefault="00E113D3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  <w:p w:rsidR="00E113D3" w:rsidRPr="00320F19" w:rsidRDefault="00E113D3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3D3" w:rsidRPr="00320F19" w:rsidRDefault="00E113D3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2023/2022</w:t>
            </w:r>
          </w:p>
        </w:tc>
      </w:tr>
      <w:tr w:rsidR="00E113D3" w:rsidRPr="0041012D" w:rsidTr="00B71AF4">
        <w:trPr>
          <w:trHeight w:val="171"/>
          <w:jc w:val="center"/>
        </w:trPr>
        <w:tc>
          <w:tcPr>
            <w:tcW w:w="51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13D3" w:rsidRPr="00320F19" w:rsidRDefault="00E113D3" w:rsidP="008D3DB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3" w:rsidRPr="00320F19" w:rsidRDefault="00E113D3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D3" w:rsidRPr="00320F19" w:rsidRDefault="00E113D3" w:rsidP="00B573B0">
            <w:pPr>
              <w:ind w:right="-119" w:hanging="12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3D3" w:rsidRPr="00320F19" w:rsidRDefault="00E113D3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3D3" w:rsidRPr="00320F19" w:rsidRDefault="00E113D3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F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573B0" w:rsidRPr="0041012D" w:rsidTr="00E113D3">
        <w:trPr>
          <w:trHeight w:val="1033"/>
          <w:jc w:val="center"/>
        </w:trPr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3B0" w:rsidRPr="0041012D" w:rsidRDefault="00B573B0" w:rsidP="008D3DB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«Расходы на выплату персоналу в целях обеспеч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 выполнения функций государственными (муниц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пальными) органами, казенными учреждениями, орг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нами управления государственными внебюджетными фондами»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B573B0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5806,4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6602,6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+796,2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+13,7</w:t>
            </w:r>
          </w:p>
        </w:tc>
      </w:tr>
      <w:tr w:rsidR="00B573B0" w:rsidRPr="0041012D" w:rsidTr="00E113D3">
        <w:trPr>
          <w:trHeight w:val="568"/>
          <w:jc w:val="center"/>
        </w:trPr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3B0" w:rsidRPr="0041012D" w:rsidRDefault="00B573B0" w:rsidP="008D3DB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«Закупка товаров, работ и услуг для государстве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(муниципальных) нужд»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B573B0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19123,6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17621,6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8D3DB8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8D3DB8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-7,8</w:t>
            </w:r>
          </w:p>
        </w:tc>
      </w:tr>
      <w:tr w:rsidR="00B573B0" w:rsidRPr="0041012D" w:rsidTr="00E113D3">
        <w:trPr>
          <w:trHeight w:val="406"/>
          <w:jc w:val="center"/>
        </w:trPr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3B0" w:rsidRPr="0041012D" w:rsidRDefault="00B573B0" w:rsidP="008D3DB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«Социальное обеспечение и иные выплаты насел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нию»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B573B0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+406,7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+76,1</w:t>
            </w:r>
          </w:p>
        </w:tc>
      </w:tr>
      <w:tr w:rsidR="00B573B0" w:rsidRPr="0041012D" w:rsidTr="00E113D3">
        <w:trPr>
          <w:trHeight w:val="264"/>
          <w:jc w:val="center"/>
        </w:trPr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3B0" w:rsidRPr="0041012D" w:rsidRDefault="00B573B0" w:rsidP="008D3DB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«Межбюджетные трансферты»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B573B0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-31,6</w:t>
            </w:r>
          </w:p>
        </w:tc>
      </w:tr>
      <w:tr w:rsidR="00B573B0" w:rsidRPr="0041012D" w:rsidTr="00E113D3">
        <w:trPr>
          <w:trHeight w:val="694"/>
          <w:jc w:val="center"/>
        </w:trPr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3B0" w:rsidRPr="0041012D" w:rsidRDefault="00B573B0" w:rsidP="008D3DB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«Предоставление субсидий бюджетным, автоно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ным учреждениям и иным некоммерческим организац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B573B0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+1,9</w:t>
            </w:r>
          </w:p>
        </w:tc>
      </w:tr>
      <w:tr w:rsidR="00B573B0" w:rsidRPr="0041012D" w:rsidTr="00E113D3">
        <w:trPr>
          <w:trHeight w:val="201"/>
          <w:jc w:val="center"/>
        </w:trPr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3B0" w:rsidRPr="0041012D" w:rsidRDefault="00B573B0" w:rsidP="008D3DB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  <w:r w:rsidRPr="004101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«Иные бюджетные ассигнования»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B573B0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1342,2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8D3DB8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-419,3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8D3DB8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-23,8</w:t>
            </w:r>
          </w:p>
        </w:tc>
      </w:tr>
      <w:tr w:rsidR="00B573B0" w:rsidRPr="0041012D" w:rsidTr="00E113D3">
        <w:trPr>
          <w:trHeight w:val="315"/>
          <w:jc w:val="center"/>
        </w:trPr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3B0" w:rsidRPr="0041012D" w:rsidRDefault="00B573B0" w:rsidP="008D3DB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1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B573B0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29383,5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CD27EE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28706,1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8D3DB8" w:rsidP="008D3DB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-677,4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3B0" w:rsidRPr="0041012D" w:rsidRDefault="008D3DB8" w:rsidP="008D3D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-2,3</w:t>
            </w:r>
          </w:p>
        </w:tc>
      </w:tr>
    </w:tbl>
    <w:p w:rsidR="00B573B0" w:rsidRPr="002652C6" w:rsidRDefault="00B573B0" w:rsidP="00B573B0">
      <w:pPr>
        <w:autoSpaceDE w:val="0"/>
        <w:spacing w:before="120"/>
        <w:rPr>
          <w:rFonts w:eastAsia="Times New Roman" w:cs="Times New Roman"/>
          <w:bCs/>
          <w:iCs/>
          <w:szCs w:val="28"/>
          <w:lang w:eastAsia="ar-SA"/>
        </w:rPr>
      </w:pP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Расходы бюджета Нолинского 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городского поселения 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>на 202</w:t>
      </w:r>
      <w:r>
        <w:rPr>
          <w:rFonts w:eastAsia="Times New Roman" w:cs="Times New Roman"/>
          <w:bCs/>
          <w:iCs/>
          <w:szCs w:val="28"/>
          <w:lang w:eastAsia="ar-SA"/>
        </w:rPr>
        <w:t>3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 год на выпл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>а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ту заработной платы и отчислений на неё предусмотрены в объеме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6602,6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тыс. рублей, что на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796,2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 тыс. рублей (на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13,7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>%) больше по сравнению с уточненным планом 202</w:t>
      </w:r>
      <w:r>
        <w:rPr>
          <w:rFonts w:eastAsia="Times New Roman" w:cs="Times New Roman"/>
          <w:bCs/>
          <w:iCs/>
          <w:szCs w:val="28"/>
          <w:lang w:eastAsia="ar-SA"/>
        </w:rPr>
        <w:t>2</w:t>
      </w:r>
      <w:r w:rsidRPr="002652C6">
        <w:rPr>
          <w:rFonts w:eastAsia="Times New Roman" w:cs="Times New Roman"/>
          <w:bCs/>
          <w:iCs/>
          <w:szCs w:val="28"/>
          <w:lang w:eastAsia="ar-SA"/>
        </w:rPr>
        <w:t xml:space="preserve"> года.</w:t>
      </w:r>
    </w:p>
    <w:p w:rsidR="00B573B0" w:rsidRPr="00167766" w:rsidRDefault="00B573B0" w:rsidP="003D3367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Расходы бюджета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поселения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на 202</w:t>
      </w:r>
      <w:r>
        <w:rPr>
          <w:rFonts w:eastAsia="Times New Roman" w:cs="Times New Roman"/>
          <w:bCs/>
          <w:iCs/>
          <w:szCs w:val="28"/>
          <w:lang w:eastAsia="ar-SA"/>
        </w:rPr>
        <w:t>3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год на закупку товаров, работ и услуг для муниципальных нужд планируются в объеме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17621,6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тыс. рублей, что на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1502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тыс. рублей (на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7,8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%) </w:t>
      </w:r>
      <w:r w:rsidR="008D3DB8">
        <w:rPr>
          <w:rFonts w:eastAsia="Times New Roman" w:cs="Times New Roman"/>
          <w:bCs/>
          <w:iCs/>
          <w:szCs w:val="28"/>
          <w:lang w:eastAsia="ar-SA"/>
        </w:rPr>
        <w:t xml:space="preserve">меньше 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по сравнению с уточненным планом 202</w:t>
      </w:r>
      <w:r>
        <w:rPr>
          <w:rFonts w:eastAsia="Times New Roman" w:cs="Times New Roman"/>
          <w:bCs/>
          <w:iCs/>
          <w:szCs w:val="28"/>
          <w:lang w:eastAsia="ar-SA"/>
        </w:rPr>
        <w:t>2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г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о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да.</w:t>
      </w:r>
    </w:p>
    <w:p w:rsidR="00B573B0" w:rsidRPr="00167766" w:rsidRDefault="00B573B0" w:rsidP="003D3367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167766">
        <w:rPr>
          <w:rFonts w:eastAsia="Times New Roman" w:cs="Times New Roman"/>
          <w:bCs/>
          <w:iCs/>
          <w:szCs w:val="28"/>
          <w:lang w:eastAsia="ar-SA"/>
        </w:rPr>
        <w:t>На «социальное обеспечение и иные выплаты населению» в 202</w:t>
      </w:r>
      <w:r>
        <w:rPr>
          <w:rFonts w:eastAsia="Times New Roman" w:cs="Times New Roman"/>
          <w:bCs/>
          <w:iCs/>
          <w:szCs w:val="28"/>
          <w:lang w:eastAsia="ar-SA"/>
        </w:rPr>
        <w:t>3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году пл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а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нируется направить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941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тыс. рублей, что на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76,1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% больше, чем в текущем году.</w:t>
      </w:r>
    </w:p>
    <w:p w:rsidR="00B573B0" w:rsidRDefault="00B573B0" w:rsidP="00B573B0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На межбюджетные трансферты </w:t>
      </w:r>
      <w:r w:rsidR="008D3DB8">
        <w:rPr>
          <w:rFonts w:eastAsia="Times New Roman" w:cs="Times New Roman"/>
          <w:bCs/>
          <w:iCs/>
          <w:szCs w:val="28"/>
          <w:lang w:eastAsia="ar-SA"/>
        </w:rPr>
        <w:t xml:space="preserve">бюджету муниципального района 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план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и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>руется направить 1</w:t>
      </w:r>
      <w:r w:rsidR="008D3DB8">
        <w:rPr>
          <w:rFonts w:eastAsia="Times New Roman" w:cs="Times New Roman"/>
          <w:bCs/>
          <w:iCs/>
          <w:szCs w:val="28"/>
          <w:lang w:eastAsia="ar-SA"/>
        </w:rPr>
        <w:t>,3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 тыс. рублей, что 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на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31,6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%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меньше</w:t>
      </w:r>
      <w:r w:rsidRPr="00167766">
        <w:rPr>
          <w:rFonts w:eastAsia="Times New Roman" w:cs="Times New Roman"/>
          <w:bCs/>
          <w:iCs/>
          <w:szCs w:val="28"/>
          <w:lang w:eastAsia="ar-SA"/>
        </w:rPr>
        <w:t xml:space="preserve">, чем в текущем </w:t>
      </w:r>
      <w:r w:rsidRPr="005841C7">
        <w:rPr>
          <w:rFonts w:eastAsia="Times New Roman" w:cs="Times New Roman"/>
          <w:bCs/>
          <w:iCs/>
          <w:szCs w:val="28"/>
          <w:lang w:eastAsia="ar-SA"/>
        </w:rPr>
        <w:t xml:space="preserve">году. </w:t>
      </w:r>
    </w:p>
    <w:p w:rsidR="00B573B0" w:rsidRPr="005841C7" w:rsidRDefault="00B573B0" w:rsidP="00B573B0">
      <w:pPr>
        <w:autoSpaceDE w:val="0"/>
        <w:spacing w:after="120"/>
        <w:rPr>
          <w:rFonts w:eastAsia="Times New Roman" w:cs="Times New Roman"/>
          <w:bCs/>
          <w:iCs/>
          <w:szCs w:val="28"/>
          <w:lang w:eastAsia="ar-SA"/>
        </w:rPr>
      </w:pP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Расходы бюджета </w:t>
      </w:r>
      <w:r w:rsidR="008D3DB8">
        <w:rPr>
          <w:rFonts w:eastAsia="Times New Roman" w:cs="Times New Roman"/>
          <w:bCs/>
          <w:iCs/>
          <w:szCs w:val="28"/>
          <w:lang w:eastAsia="ar-SA"/>
        </w:rPr>
        <w:t xml:space="preserve">поселения 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>на 202</w:t>
      </w:r>
      <w:r>
        <w:rPr>
          <w:rFonts w:eastAsia="Times New Roman" w:cs="Times New Roman"/>
          <w:bCs/>
          <w:iCs/>
          <w:szCs w:val="28"/>
          <w:lang w:eastAsia="ar-SA"/>
        </w:rPr>
        <w:t>3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 год на субсиди</w:t>
      </w:r>
      <w:r>
        <w:rPr>
          <w:rFonts w:eastAsia="Times New Roman" w:cs="Times New Roman"/>
          <w:bCs/>
          <w:iCs/>
          <w:szCs w:val="28"/>
          <w:lang w:eastAsia="ar-SA"/>
        </w:rPr>
        <w:t>и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 некоммерческим о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>р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>ганизациям</w:t>
      </w:r>
      <w:r w:rsidR="008D3DB8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планируются в объеме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2197,3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тыс. рублей, что на </w:t>
      </w:r>
      <w:r w:rsidR="008D3DB8">
        <w:rPr>
          <w:rFonts w:eastAsia="Times New Roman" w:cs="Times New Roman"/>
          <w:bCs/>
          <w:iCs/>
          <w:szCs w:val="28"/>
          <w:lang w:eastAsia="ar-SA"/>
        </w:rPr>
        <w:t>41,5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 тыс. рублей (на </w:t>
      </w:r>
      <w:r>
        <w:rPr>
          <w:rFonts w:eastAsia="Times New Roman" w:cs="Times New Roman"/>
          <w:bCs/>
          <w:iCs/>
          <w:szCs w:val="28"/>
          <w:lang w:eastAsia="ar-SA"/>
        </w:rPr>
        <w:t>1</w:t>
      </w:r>
      <w:r w:rsidR="008D3DB8">
        <w:rPr>
          <w:rFonts w:eastAsia="Times New Roman" w:cs="Times New Roman"/>
          <w:bCs/>
          <w:iCs/>
          <w:szCs w:val="28"/>
          <w:lang w:eastAsia="ar-SA"/>
        </w:rPr>
        <w:t>,9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>%) больше по сравнению с уточненным планом 202</w:t>
      </w:r>
      <w:r>
        <w:rPr>
          <w:rFonts w:eastAsia="Times New Roman" w:cs="Times New Roman"/>
          <w:bCs/>
          <w:iCs/>
          <w:szCs w:val="28"/>
          <w:lang w:eastAsia="ar-SA"/>
        </w:rPr>
        <w:t>2</w:t>
      </w:r>
      <w:r w:rsidRPr="000C53B0">
        <w:rPr>
          <w:rFonts w:eastAsia="Times New Roman" w:cs="Times New Roman"/>
          <w:bCs/>
          <w:iCs/>
          <w:szCs w:val="28"/>
          <w:lang w:eastAsia="ar-SA"/>
        </w:rPr>
        <w:t xml:space="preserve"> года.</w:t>
      </w:r>
    </w:p>
    <w:p w:rsidR="00B573B0" w:rsidRPr="00311642" w:rsidRDefault="00B573B0" w:rsidP="00B573B0">
      <w:pPr>
        <w:autoSpaceDE w:val="0"/>
        <w:spacing w:after="120"/>
        <w:rPr>
          <w:rFonts w:eastAsia="Times New Roman" w:cs="Times New Roman"/>
          <w:color w:val="FF0000"/>
          <w:szCs w:val="28"/>
          <w:lang w:eastAsia="ar-SA"/>
        </w:rPr>
      </w:pPr>
      <w:r w:rsidRPr="009A137C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2023 год (без учета средств переданных из областного бюджета на исполнение государстве</w:t>
      </w:r>
      <w:r w:rsidRPr="009A137C">
        <w:rPr>
          <w:rFonts w:eastAsia="Times New Roman" w:cs="Times New Roman"/>
          <w:szCs w:val="28"/>
          <w:lang w:eastAsia="ar-SA"/>
        </w:rPr>
        <w:t>н</w:t>
      </w:r>
      <w:r w:rsidRPr="009A137C">
        <w:rPr>
          <w:rFonts w:eastAsia="Times New Roman" w:cs="Times New Roman"/>
          <w:szCs w:val="28"/>
          <w:lang w:eastAsia="ar-SA"/>
        </w:rPr>
        <w:t xml:space="preserve">ных полномочий) </w:t>
      </w:r>
      <w:r w:rsidRPr="003B56A3">
        <w:rPr>
          <w:rFonts w:eastAsia="Times New Roman" w:cs="Times New Roman"/>
          <w:szCs w:val="28"/>
          <w:lang w:eastAsia="ar-SA"/>
        </w:rPr>
        <w:t xml:space="preserve">запланированы в объеме </w:t>
      </w:r>
      <w:r w:rsidR="0086301A">
        <w:rPr>
          <w:rFonts w:eastAsia="Times New Roman" w:cs="Times New Roman"/>
          <w:szCs w:val="28"/>
          <w:lang w:eastAsia="ar-SA"/>
        </w:rPr>
        <w:t>6190,6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рублей, что на </w:t>
      </w:r>
      <w:r w:rsidR="0086301A">
        <w:rPr>
          <w:rFonts w:eastAsia="Times New Roman" w:cs="Times New Roman"/>
          <w:szCs w:val="28"/>
          <w:lang w:eastAsia="ar-SA"/>
        </w:rPr>
        <w:t>778,7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 вы</w:t>
      </w:r>
      <w:r w:rsidRPr="009A137C">
        <w:rPr>
          <w:rFonts w:eastAsia="Times New Roman" w:cs="Times New Roman"/>
          <w:szCs w:val="28"/>
          <w:lang w:eastAsia="ar-SA"/>
        </w:rPr>
        <w:t xml:space="preserve">ше </w:t>
      </w:r>
      <w:r w:rsidR="0086301A">
        <w:rPr>
          <w:rFonts w:eastAsia="Times New Roman" w:cs="Times New Roman"/>
          <w:szCs w:val="28"/>
          <w:lang w:eastAsia="ar-SA"/>
        </w:rPr>
        <w:t>уточненного плана 2022 года</w:t>
      </w:r>
      <w:r w:rsidRPr="009A137C">
        <w:rPr>
          <w:rFonts w:eastAsia="Times New Roman" w:cs="Times New Roman"/>
          <w:szCs w:val="28"/>
          <w:lang w:eastAsia="ar-SA"/>
        </w:rPr>
        <w:t xml:space="preserve">. </w:t>
      </w:r>
    </w:p>
    <w:p w:rsidR="0086301A" w:rsidRPr="00D30F35" w:rsidRDefault="0086301A" w:rsidP="0086301A">
      <w:pPr>
        <w:spacing w:before="120"/>
      </w:pPr>
      <w:r w:rsidRPr="0086301A">
        <w:rPr>
          <w:b/>
        </w:rPr>
        <w:t>3.3.</w:t>
      </w:r>
      <w:r>
        <w:t xml:space="preserve"> </w:t>
      </w:r>
      <w:r w:rsidRPr="00621A55">
        <w:t xml:space="preserve">При формировании бюджета </w:t>
      </w:r>
      <w:r>
        <w:t xml:space="preserve">Нолинского городского поселения </w:t>
      </w:r>
      <w:r w:rsidRPr="00621A55">
        <w:t>на 202</w:t>
      </w:r>
      <w:r>
        <w:t>3</w:t>
      </w:r>
      <w:r w:rsidRPr="00621A55">
        <w:t>-202</w:t>
      </w:r>
      <w:r>
        <w:t>5</w:t>
      </w:r>
      <w:r w:rsidRPr="00621A55">
        <w:t xml:space="preserve"> годы предусмотрены средства на </w:t>
      </w:r>
      <w:r w:rsidRPr="00621A55">
        <w:rPr>
          <w:b/>
        </w:rPr>
        <w:t>реализацию региональн</w:t>
      </w:r>
      <w:r>
        <w:rPr>
          <w:b/>
        </w:rPr>
        <w:t>ого</w:t>
      </w:r>
      <w:r w:rsidRPr="00621A55">
        <w:rPr>
          <w:b/>
        </w:rPr>
        <w:t xml:space="preserve"> прое</w:t>
      </w:r>
      <w:r w:rsidRPr="00621A55">
        <w:rPr>
          <w:b/>
        </w:rPr>
        <w:t>к</w:t>
      </w:r>
      <w:r w:rsidRPr="00621A55">
        <w:rPr>
          <w:b/>
        </w:rPr>
        <w:t>т</w:t>
      </w:r>
      <w:r>
        <w:rPr>
          <w:b/>
        </w:rPr>
        <w:t xml:space="preserve">а </w:t>
      </w:r>
      <w:r w:rsidRPr="009745C4">
        <w:t>«</w:t>
      </w:r>
      <w:r w:rsidR="009745C4" w:rsidRPr="009745C4">
        <w:t>Формирование комфортной городской среды на территории Кировской о</w:t>
      </w:r>
      <w:r w:rsidR="009745C4" w:rsidRPr="009745C4">
        <w:t>б</w:t>
      </w:r>
      <w:r w:rsidR="009745C4" w:rsidRPr="009745C4">
        <w:t>ласти</w:t>
      </w:r>
      <w:r w:rsidRPr="009745C4">
        <w:t>»,</w:t>
      </w:r>
      <w:r w:rsidRPr="00621A55">
        <w:t xml:space="preserve"> направленн</w:t>
      </w:r>
      <w:r w:rsidR="009745C4">
        <w:t>ого</w:t>
      </w:r>
      <w:r w:rsidRPr="00660703">
        <w:t xml:space="preserve"> </w:t>
      </w:r>
      <w:r w:rsidRPr="00D30F35">
        <w:t>на достижение федеральн</w:t>
      </w:r>
      <w:r w:rsidR="009745C4">
        <w:t>ого</w:t>
      </w:r>
      <w:r w:rsidRPr="00D30F35">
        <w:t xml:space="preserve"> проект</w:t>
      </w:r>
      <w:r w:rsidR="009745C4">
        <w:t>а</w:t>
      </w:r>
      <w:r w:rsidRPr="00D30F35">
        <w:t xml:space="preserve"> в рамках реализ</w:t>
      </w:r>
      <w:r w:rsidRPr="00D30F35">
        <w:t>а</w:t>
      </w:r>
      <w:r w:rsidRPr="00D30F35">
        <w:t>ции национальн</w:t>
      </w:r>
      <w:r w:rsidR="009745C4">
        <w:t>ого</w:t>
      </w:r>
      <w:r>
        <w:t xml:space="preserve"> проект</w:t>
      </w:r>
      <w:r w:rsidR="009745C4">
        <w:t>а «Жилье и городская среда»</w:t>
      </w:r>
      <w:r>
        <w:t>.</w:t>
      </w:r>
    </w:p>
    <w:p w:rsidR="0086301A" w:rsidRPr="00EC3E76" w:rsidRDefault="009745C4" w:rsidP="000460E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На реализацию </w:t>
      </w:r>
      <w:proofErr w:type="spellStart"/>
      <w:r>
        <w:rPr>
          <w:rFonts w:cs="Times New Roman"/>
          <w:szCs w:val="28"/>
        </w:rPr>
        <w:t>регпроекта</w:t>
      </w:r>
      <w:proofErr w:type="spellEnd"/>
      <w:r>
        <w:rPr>
          <w:rFonts w:cs="Times New Roman"/>
          <w:szCs w:val="28"/>
        </w:rPr>
        <w:t xml:space="preserve"> п</w:t>
      </w:r>
      <w:r w:rsidR="0086301A" w:rsidRPr="00D30F35">
        <w:rPr>
          <w:rFonts w:cs="Times New Roman"/>
          <w:szCs w:val="28"/>
        </w:rPr>
        <w:t xml:space="preserve">роектом </w:t>
      </w:r>
      <w:r w:rsidR="0086301A">
        <w:rPr>
          <w:rFonts w:cs="Times New Roman"/>
          <w:szCs w:val="28"/>
        </w:rPr>
        <w:t xml:space="preserve">бюджета </w:t>
      </w:r>
      <w:r w:rsidR="0086301A" w:rsidRPr="00D30F35">
        <w:rPr>
          <w:rFonts w:cs="Times New Roman"/>
          <w:szCs w:val="28"/>
        </w:rPr>
        <w:t>предусматриваются бю</w:t>
      </w:r>
      <w:r w:rsidR="0086301A" w:rsidRPr="00D30F35">
        <w:rPr>
          <w:rFonts w:cs="Times New Roman"/>
          <w:szCs w:val="28"/>
        </w:rPr>
        <w:t>д</w:t>
      </w:r>
      <w:r w:rsidR="0086301A" w:rsidRPr="00D30F35">
        <w:rPr>
          <w:rFonts w:cs="Times New Roman"/>
          <w:szCs w:val="28"/>
        </w:rPr>
        <w:t xml:space="preserve">жетные ассигнования </w:t>
      </w:r>
      <w:r w:rsidR="0086301A" w:rsidRPr="000D3BD3">
        <w:rPr>
          <w:rFonts w:cs="Times New Roman"/>
          <w:szCs w:val="28"/>
        </w:rPr>
        <w:t>в 202</w:t>
      </w:r>
      <w:r w:rsidR="0086301A">
        <w:rPr>
          <w:rFonts w:cs="Times New Roman"/>
          <w:szCs w:val="28"/>
        </w:rPr>
        <w:t>3</w:t>
      </w:r>
      <w:r w:rsidR="0086301A" w:rsidRPr="000D3BD3">
        <w:rPr>
          <w:rFonts w:cs="Times New Roman"/>
          <w:szCs w:val="28"/>
        </w:rPr>
        <w:t xml:space="preserve"> году</w:t>
      </w:r>
      <w:r>
        <w:rPr>
          <w:rFonts w:cs="Times New Roman"/>
          <w:szCs w:val="28"/>
        </w:rPr>
        <w:t xml:space="preserve"> 4591 </w:t>
      </w:r>
      <w:r w:rsidR="0086301A">
        <w:rPr>
          <w:rFonts w:cs="Times New Roman"/>
          <w:szCs w:val="28"/>
        </w:rPr>
        <w:t>тыс</w:t>
      </w:r>
      <w:r w:rsidR="0086301A" w:rsidRPr="00D30F35">
        <w:rPr>
          <w:rFonts w:cs="Times New Roman"/>
          <w:szCs w:val="28"/>
        </w:rPr>
        <w:t>.</w:t>
      </w:r>
      <w:r w:rsidR="0086301A" w:rsidRPr="000D3BD3">
        <w:rPr>
          <w:rFonts w:cs="Times New Roman"/>
          <w:szCs w:val="28"/>
        </w:rPr>
        <w:t xml:space="preserve"> </w:t>
      </w:r>
      <w:r w:rsidR="0086301A" w:rsidRPr="00D30F35">
        <w:rPr>
          <w:rFonts w:cs="Times New Roman"/>
          <w:szCs w:val="28"/>
        </w:rPr>
        <w:t>рублей,</w:t>
      </w:r>
      <w:r w:rsidR="0086301A" w:rsidRPr="000D3BD3">
        <w:rPr>
          <w:rFonts w:cs="Times New Roman"/>
          <w:szCs w:val="28"/>
        </w:rPr>
        <w:t xml:space="preserve"> </w:t>
      </w:r>
      <w:r w:rsidR="0086301A" w:rsidRPr="00D30F35">
        <w:rPr>
          <w:rFonts w:cs="Times New Roman"/>
          <w:szCs w:val="28"/>
        </w:rPr>
        <w:t>в 202</w:t>
      </w:r>
      <w:r w:rsidR="0086301A">
        <w:rPr>
          <w:rFonts w:cs="Times New Roman"/>
          <w:szCs w:val="28"/>
        </w:rPr>
        <w:t>4</w:t>
      </w:r>
      <w:r w:rsidR="0086301A" w:rsidRPr="00D30F35">
        <w:rPr>
          <w:rFonts w:cs="Times New Roman"/>
          <w:szCs w:val="28"/>
        </w:rPr>
        <w:t xml:space="preserve"> год</w:t>
      </w:r>
      <w:r w:rsidR="0086301A">
        <w:rPr>
          <w:rFonts w:cs="Times New Roman"/>
          <w:szCs w:val="28"/>
        </w:rPr>
        <w:t>у</w:t>
      </w:r>
      <w:r w:rsidR="0086301A" w:rsidRPr="000D3BD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 5092,7</w:t>
      </w:r>
      <w:r w:rsidR="0086301A" w:rsidRPr="00366E8E">
        <w:rPr>
          <w:rFonts w:cs="Times New Roman"/>
          <w:szCs w:val="28"/>
        </w:rPr>
        <w:t xml:space="preserve"> тыс</w:t>
      </w:r>
      <w:r w:rsidR="0086301A" w:rsidRPr="00EC3E76">
        <w:rPr>
          <w:rFonts w:cs="Times New Roman"/>
          <w:szCs w:val="28"/>
        </w:rPr>
        <w:t>. рублей</w:t>
      </w:r>
      <w:r w:rsidR="0086301A">
        <w:rPr>
          <w:rFonts w:cs="Times New Roman"/>
          <w:szCs w:val="28"/>
        </w:rPr>
        <w:t xml:space="preserve">, в 2025 году </w:t>
      </w:r>
      <w:r>
        <w:rPr>
          <w:rFonts w:cs="Times New Roman"/>
          <w:szCs w:val="28"/>
        </w:rPr>
        <w:t>– 4229,8 тыс. рублей</w:t>
      </w:r>
      <w:r w:rsidR="0086301A" w:rsidRPr="00EC3E76">
        <w:rPr>
          <w:rFonts w:cs="Times New Roman"/>
          <w:szCs w:val="28"/>
        </w:rPr>
        <w:t>.</w:t>
      </w:r>
    </w:p>
    <w:p w:rsidR="0086301A" w:rsidRPr="00D30F35" w:rsidRDefault="0086301A" w:rsidP="000460EA">
      <w:pPr>
        <w:autoSpaceDE w:val="0"/>
        <w:autoSpaceDN w:val="0"/>
        <w:adjustRightInd w:val="0"/>
        <w:rPr>
          <w:rFonts w:cs="Times New Roman"/>
          <w:szCs w:val="28"/>
        </w:rPr>
      </w:pPr>
      <w:r w:rsidRPr="00D30F35">
        <w:rPr>
          <w:rFonts w:cs="Times New Roman"/>
          <w:szCs w:val="28"/>
        </w:rPr>
        <w:t xml:space="preserve">Доля расходов на реализацию </w:t>
      </w:r>
      <w:r w:rsidRPr="00974466">
        <w:rPr>
          <w:rFonts w:cs="Times New Roman"/>
          <w:szCs w:val="28"/>
        </w:rPr>
        <w:t>региональн</w:t>
      </w:r>
      <w:r w:rsidR="009745C4">
        <w:rPr>
          <w:rFonts w:cs="Times New Roman"/>
          <w:szCs w:val="28"/>
        </w:rPr>
        <w:t>ого</w:t>
      </w:r>
      <w:r w:rsidRPr="00974466">
        <w:rPr>
          <w:rFonts w:cs="Times New Roman"/>
          <w:szCs w:val="28"/>
        </w:rPr>
        <w:t xml:space="preserve"> (</w:t>
      </w:r>
      <w:r w:rsidRPr="00D30F35">
        <w:rPr>
          <w:rFonts w:cs="Times New Roman"/>
          <w:szCs w:val="28"/>
        </w:rPr>
        <w:t>национальн</w:t>
      </w:r>
      <w:r w:rsidR="009745C4">
        <w:rPr>
          <w:rFonts w:cs="Times New Roman"/>
          <w:szCs w:val="28"/>
        </w:rPr>
        <w:t>ого</w:t>
      </w:r>
      <w:r w:rsidRPr="00974466">
        <w:rPr>
          <w:rFonts w:cs="Times New Roman"/>
          <w:szCs w:val="28"/>
        </w:rPr>
        <w:t>)</w:t>
      </w:r>
      <w:r w:rsidRPr="00D30F35">
        <w:rPr>
          <w:rFonts w:cs="Times New Roman"/>
          <w:szCs w:val="28"/>
        </w:rPr>
        <w:t xml:space="preserve"> проект</w:t>
      </w:r>
      <w:r w:rsidR="009745C4">
        <w:rPr>
          <w:rFonts w:cs="Times New Roman"/>
          <w:szCs w:val="28"/>
        </w:rPr>
        <w:t>а</w:t>
      </w:r>
      <w:r w:rsidRPr="00D30F35">
        <w:rPr>
          <w:rFonts w:cs="Times New Roman"/>
          <w:szCs w:val="28"/>
        </w:rPr>
        <w:t xml:space="preserve"> в общем объеме расходов бюджета</w:t>
      </w:r>
      <w:r>
        <w:rPr>
          <w:rFonts w:cs="Times New Roman"/>
          <w:szCs w:val="28"/>
        </w:rPr>
        <w:t xml:space="preserve"> </w:t>
      </w:r>
      <w:r w:rsidR="009745C4">
        <w:rPr>
          <w:rFonts w:cs="Times New Roman"/>
          <w:szCs w:val="28"/>
        </w:rPr>
        <w:t>поселения</w:t>
      </w:r>
      <w:r>
        <w:rPr>
          <w:rFonts w:cs="Times New Roman"/>
          <w:szCs w:val="28"/>
        </w:rPr>
        <w:t xml:space="preserve"> </w:t>
      </w:r>
      <w:r w:rsidRPr="00D30F35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3</w:t>
      </w:r>
      <w:r w:rsidRPr="00D30F35">
        <w:rPr>
          <w:rFonts w:cs="Times New Roman"/>
          <w:szCs w:val="28"/>
        </w:rPr>
        <w:t xml:space="preserve"> году </w:t>
      </w:r>
      <w:r w:rsidRPr="00366E8E">
        <w:rPr>
          <w:rFonts w:cs="Times New Roman"/>
          <w:szCs w:val="28"/>
        </w:rPr>
        <w:t>составит 1</w:t>
      </w:r>
      <w:r w:rsidR="009745C4">
        <w:rPr>
          <w:rFonts w:cs="Times New Roman"/>
          <w:szCs w:val="28"/>
        </w:rPr>
        <w:t>6</w:t>
      </w:r>
      <w:r w:rsidRPr="00D30F35">
        <w:rPr>
          <w:rFonts w:cs="Times New Roman"/>
          <w:szCs w:val="28"/>
        </w:rPr>
        <w:t>%</w:t>
      </w:r>
      <w:r w:rsidR="00E113D3">
        <w:rPr>
          <w:rFonts w:cs="Times New Roman"/>
          <w:szCs w:val="28"/>
        </w:rPr>
        <w:t>,</w:t>
      </w:r>
      <w:r w:rsidRPr="00D30F35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4</w:t>
      </w:r>
      <w:r w:rsidRPr="00D30F35">
        <w:rPr>
          <w:rFonts w:cs="Times New Roman"/>
          <w:szCs w:val="28"/>
        </w:rPr>
        <w:t xml:space="preserve"> году – </w:t>
      </w:r>
      <w:r w:rsidR="009745C4">
        <w:rPr>
          <w:rFonts w:cs="Times New Roman"/>
          <w:szCs w:val="28"/>
        </w:rPr>
        <w:t>19</w:t>
      </w:r>
      <w:r w:rsidRPr="00D30F35">
        <w:rPr>
          <w:rFonts w:cs="Times New Roman"/>
          <w:szCs w:val="28"/>
        </w:rPr>
        <w:t>%</w:t>
      </w:r>
      <w:r w:rsidR="009745C4">
        <w:rPr>
          <w:rFonts w:cs="Times New Roman"/>
          <w:szCs w:val="28"/>
        </w:rPr>
        <w:t>, в 2025 году – 15,9%</w:t>
      </w:r>
      <w:r>
        <w:rPr>
          <w:rFonts w:cs="Times New Roman"/>
          <w:szCs w:val="28"/>
        </w:rPr>
        <w:t>.</w:t>
      </w:r>
    </w:p>
    <w:p w:rsidR="009745C4" w:rsidRPr="000D7863" w:rsidRDefault="001B46AE" w:rsidP="000460EA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1B46AE">
        <w:rPr>
          <w:rFonts w:cs="Times New Roman"/>
          <w:b/>
          <w:szCs w:val="28"/>
        </w:rPr>
        <w:t>3.4.</w:t>
      </w:r>
      <w:r>
        <w:rPr>
          <w:rFonts w:cs="Times New Roman"/>
          <w:szCs w:val="28"/>
        </w:rPr>
        <w:t xml:space="preserve"> </w:t>
      </w:r>
      <w:r w:rsidR="009745C4" w:rsidRPr="000D7863">
        <w:rPr>
          <w:rFonts w:cs="Times New Roman"/>
          <w:szCs w:val="28"/>
        </w:rPr>
        <w:t xml:space="preserve">В соответствии с проектом бюджета расходы бюджета Нолинского </w:t>
      </w:r>
      <w:r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родского поселения </w:t>
      </w:r>
      <w:r w:rsidR="009745C4" w:rsidRPr="000D7863">
        <w:rPr>
          <w:rFonts w:cs="Times New Roman"/>
          <w:szCs w:val="28"/>
        </w:rPr>
        <w:t xml:space="preserve">в рамках </w:t>
      </w:r>
      <w:r w:rsidR="009745C4" w:rsidRPr="00D500F5">
        <w:rPr>
          <w:rFonts w:cs="Times New Roman"/>
          <w:b/>
          <w:szCs w:val="28"/>
        </w:rPr>
        <w:t>публичных нормативных обязательств</w:t>
      </w:r>
      <w:r w:rsidR="009745C4" w:rsidRPr="000D7863">
        <w:rPr>
          <w:rFonts w:cs="Times New Roman"/>
          <w:szCs w:val="28"/>
        </w:rPr>
        <w:t xml:space="preserve"> в 2023 году составят </w:t>
      </w:r>
      <w:r>
        <w:rPr>
          <w:rFonts w:cs="Times New Roman"/>
          <w:szCs w:val="28"/>
        </w:rPr>
        <w:t>941</w:t>
      </w:r>
      <w:r w:rsidR="009745C4" w:rsidRPr="000D7863">
        <w:rPr>
          <w:rFonts w:cs="Times New Roman"/>
          <w:szCs w:val="28"/>
        </w:rPr>
        <w:t xml:space="preserve"> тыс. рублей. </w:t>
      </w:r>
    </w:p>
    <w:p w:rsidR="009745C4" w:rsidRPr="000D7863" w:rsidRDefault="009745C4" w:rsidP="009745C4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>Информация об объемах финансирования публичных нормативных обяз</w:t>
      </w:r>
      <w:r w:rsidRPr="000D7863">
        <w:rPr>
          <w:rFonts w:cs="Times New Roman"/>
          <w:szCs w:val="28"/>
        </w:rPr>
        <w:t>а</w:t>
      </w:r>
      <w:r w:rsidRPr="000D7863">
        <w:rPr>
          <w:rFonts w:cs="Times New Roman"/>
          <w:szCs w:val="28"/>
        </w:rPr>
        <w:t xml:space="preserve">тельств (далее – ПНО), подлежащих исполнению за счет средств бюджета </w:t>
      </w:r>
      <w:r w:rsidR="001B46AE">
        <w:rPr>
          <w:rFonts w:cs="Times New Roman"/>
          <w:szCs w:val="28"/>
        </w:rPr>
        <w:t>пос</w:t>
      </w:r>
      <w:r w:rsidR="001B46AE">
        <w:rPr>
          <w:rFonts w:cs="Times New Roman"/>
          <w:szCs w:val="28"/>
        </w:rPr>
        <w:t>е</w:t>
      </w:r>
      <w:r w:rsidR="001B46AE">
        <w:rPr>
          <w:rFonts w:cs="Times New Roman"/>
          <w:szCs w:val="28"/>
        </w:rPr>
        <w:t>ления</w:t>
      </w:r>
      <w:r w:rsidRPr="000D7863">
        <w:rPr>
          <w:rFonts w:cs="Times New Roman"/>
          <w:szCs w:val="28"/>
        </w:rPr>
        <w:t xml:space="preserve"> в 2022-202</w:t>
      </w:r>
      <w:r w:rsidR="00A65654">
        <w:rPr>
          <w:rFonts w:cs="Times New Roman"/>
          <w:szCs w:val="28"/>
        </w:rPr>
        <w:t>5 годах, представлена в таблице</w:t>
      </w:r>
      <w:r w:rsidRPr="000D7863">
        <w:rPr>
          <w:rFonts w:cs="Times New Roman"/>
          <w:szCs w:val="28"/>
        </w:rPr>
        <w:t>: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701"/>
        <w:gridCol w:w="1340"/>
        <w:gridCol w:w="1473"/>
        <w:gridCol w:w="1328"/>
      </w:tblGrid>
      <w:tr w:rsidR="009745C4" w:rsidRPr="00EF2A7E" w:rsidTr="00E5136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9745C4" w:rsidP="001B46A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Уточненный план 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2022 года (на </w:t>
            </w:r>
            <w:r w:rsidR="001B46A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.11.2022)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2025 год</w:t>
            </w:r>
          </w:p>
        </w:tc>
      </w:tr>
      <w:tr w:rsidR="009745C4" w:rsidRPr="00EF2A7E" w:rsidTr="00E5136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  <w:r w:rsidR="00A65654"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="00A65654"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29383,5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28706,1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26841,9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26623,3</w:t>
            </w:r>
          </w:p>
        </w:tc>
      </w:tr>
      <w:tr w:rsidR="009745C4" w:rsidRPr="00EF2A7E" w:rsidTr="00E5136E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Объем бюджетных ассигнований на исполнение ПНО</w:t>
            </w:r>
            <w:r w:rsidR="00A65654"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="00A65654"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941</w:t>
            </w:r>
          </w:p>
        </w:tc>
      </w:tr>
      <w:tr w:rsidR="009745C4" w:rsidRPr="00EF2A7E" w:rsidTr="00E5136E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Отклонение </w:t>
            </w:r>
            <w:proofErr w:type="gramStart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/г, 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9745C4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  <w:r w:rsidR="001B46AE">
              <w:rPr>
                <w:rFonts w:eastAsia="Times New Roman" w:cs="Times New Roman"/>
                <w:sz w:val="20"/>
                <w:szCs w:val="20"/>
                <w:lang w:eastAsia="ru-RU"/>
              </w:rPr>
              <w:t>406,7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1B46AE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745C4" w:rsidRPr="00EF2A7E" w:rsidTr="00E5136E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Темп роста расходов г/г, </w:t>
            </w:r>
            <w:proofErr w:type="gramStart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9745C4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1B46AE">
              <w:rPr>
                <w:rFonts w:eastAsia="Times New Roman" w:cs="Times New Roman"/>
                <w:sz w:val="20"/>
                <w:szCs w:val="20"/>
                <w:lang w:eastAsia="ru-RU"/>
              </w:rPr>
              <w:t>76,1</w:t>
            </w: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1B46AE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="009745C4"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745C4" w:rsidRPr="00EF2A7E" w:rsidTr="00E5136E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Доля в общем объеме расходов, </w:t>
            </w:r>
            <w:proofErr w:type="gramStart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9745C4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1B46A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1B46AE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3,3</w:t>
            </w:r>
            <w:r w:rsidR="009745C4"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1B46AE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3,5</w:t>
            </w:r>
            <w:r w:rsidR="009745C4"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3,5</w:t>
            </w:r>
            <w:r w:rsidR="009745C4"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1B46AE" w:rsidRPr="000C0965" w:rsidRDefault="001B46AE" w:rsidP="001B46AE">
      <w:pPr>
        <w:spacing w:before="120"/>
      </w:pPr>
      <w:r w:rsidRPr="000C0965">
        <w:t>В Перечень ПНО на 2023</w:t>
      </w:r>
      <w:r>
        <w:t>-2025</w:t>
      </w:r>
      <w:r w:rsidRPr="000C0965">
        <w:t xml:space="preserve"> год</w:t>
      </w:r>
      <w:r>
        <w:t>ы</w:t>
      </w:r>
      <w:r w:rsidRPr="000C0965">
        <w:t xml:space="preserve">, как и в 2022 году, включено </w:t>
      </w:r>
      <w:r>
        <w:t>1</w:t>
      </w:r>
      <w:r w:rsidRPr="000C0965">
        <w:t xml:space="preserve"> пу</w:t>
      </w:r>
      <w:r w:rsidRPr="000C0965">
        <w:t>б</w:t>
      </w:r>
      <w:r w:rsidRPr="000C0965">
        <w:t>личн</w:t>
      </w:r>
      <w:r>
        <w:t>ое</w:t>
      </w:r>
      <w:r w:rsidRPr="000C0965">
        <w:t xml:space="preserve"> нормативн</w:t>
      </w:r>
      <w:r>
        <w:t>ое</w:t>
      </w:r>
      <w:r w:rsidRPr="000C0965">
        <w:t xml:space="preserve"> обязательств</w:t>
      </w:r>
      <w:r>
        <w:t>о – «</w:t>
      </w:r>
      <w:r w:rsidRPr="00713E8C">
        <w:t>Доплаты к пенсиям муниципальным сл</w:t>
      </w:r>
      <w:r w:rsidRPr="00713E8C">
        <w:t>у</w:t>
      </w:r>
      <w:r w:rsidRPr="00713E8C">
        <w:t>жащим</w:t>
      </w:r>
      <w:r>
        <w:t>»</w:t>
      </w:r>
      <w:r w:rsidRPr="000C0965">
        <w:t>.</w:t>
      </w:r>
    </w:p>
    <w:p w:rsidR="009745C4" w:rsidRPr="00ED7D6F" w:rsidRDefault="009745C4" w:rsidP="001B46AE">
      <w:r w:rsidRPr="00ED7D6F">
        <w:t xml:space="preserve">Анализ объемов бюджетных ассигнований, направляемых </w:t>
      </w:r>
      <w:r w:rsidR="00A65654" w:rsidRPr="00ED7D6F">
        <w:t>в 202</w:t>
      </w:r>
      <w:r w:rsidR="00A65654">
        <w:t>2</w:t>
      </w:r>
      <w:r w:rsidR="00A65654" w:rsidRPr="00ED7D6F">
        <w:t>-202</w:t>
      </w:r>
      <w:r w:rsidR="00A65654">
        <w:t>5</w:t>
      </w:r>
      <w:r w:rsidR="00A65654" w:rsidRPr="00ED7D6F">
        <w:t xml:space="preserve"> г</w:t>
      </w:r>
      <w:r w:rsidR="00A65654" w:rsidRPr="00ED7D6F">
        <w:t>о</w:t>
      </w:r>
      <w:r w:rsidR="00A65654" w:rsidRPr="00ED7D6F">
        <w:t xml:space="preserve">дах </w:t>
      </w:r>
      <w:r w:rsidRPr="00ED7D6F">
        <w:t>на исполнение публичных нормативных обязательств, показал, что указа</w:t>
      </w:r>
      <w:r w:rsidRPr="00ED7D6F">
        <w:t>н</w:t>
      </w:r>
      <w:r w:rsidRPr="00ED7D6F">
        <w:t xml:space="preserve">ные </w:t>
      </w:r>
      <w:r w:rsidRPr="000C0965">
        <w:t xml:space="preserve">объемы увеличиваются в 2023 году по сравнению с 2022 годом на </w:t>
      </w:r>
      <w:r w:rsidR="001B46AE">
        <w:t>76,1</w:t>
      </w:r>
      <w:r w:rsidRPr="000C0965">
        <w:t xml:space="preserve">%, в 2024 </w:t>
      </w:r>
      <w:r w:rsidR="001B46AE">
        <w:t xml:space="preserve">и </w:t>
      </w:r>
      <w:r w:rsidRPr="000C0965">
        <w:t>2025 году сохраняются на уровне 202</w:t>
      </w:r>
      <w:r w:rsidR="001B46AE">
        <w:t>3</w:t>
      </w:r>
      <w:r w:rsidRPr="000C0965">
        <w:t xml:space="preserve"> года. </w:t>
      </w:r>
    </w:p>
    <w:p w:rsidR="009D0C49" w:rsidRDefault="009745C4" w:rsidP="009745C4">
      <w:r>
        <w:t>П</w:t>
      </w:r>
      <w:r w:rsidRPr="00866C13">
        <w:t>ричин</w:t>
      </w:r>
      <w:r>
        <w:t>ами</w:t>
      </w:r>
      <w:r w:rsidRPr="00866C13">
        <w:t xml:space="preserve"> увеличения объемов финансирования ПНО является измен</w:t>
      </w:r>
      <w:r w:rsidRPr="00866C13">
        <w:t>е</w:t>
      </w:r>
      <w:r w:rsidRPr="00866C13">
        <w:t>ние количества получателей мер социальной поддержки</w:t>
      </w:r>
      <w:r>
        <w:t xml:space="preserve"> с одновременным ув</w:t>
      </w:r>
      <w:r>
        <w:t>е</w:t>
      </w:r>
      <w:r>
        <w:t>личением размера выплат</w:t>
      </w:r>
      <w:r w:rsidRPr="00866C13">
        <w:t>.</w:t>
      </w:r>
      <w:r w:rsidR="009D0C49" w:rsidRPr="009D0C49">
        <w:t xml:space="preserve"> </w:t>
      </w:r>
    </w:p>
    <w:p w:rsidR="009745C4" w:rsidRDefault="009D0C49" w:rsidP="009745C4">
      <w:r w:rsidRPr="000C0965">
        <w:t>В структуре общих расходов бюджета в 2023</w:t>
      </w:r>
      <w:r w:rsidRPr="00ED7D6F">
        <w:t>-202</w:t>
      </w:r>
      <w:r>
        <w:t>5</w:t>
      </w:r>
      <w:r w:rsidRPr="00ED7D6F">
        <w:t xml:space="preserve"> годах доля расходов на ПНО составит от </w:t>
      </w:r>
      <w:r>
        <w:t>3,3</w:t>
      </w:r>
      <w:r w:rsidRPr="00ED7D6F">
        <w:t xml:space="preserve">% до </w:t>
      </w:r>
      <w:r>
        <w:t>3,5</w:t>
      </w:r>
      <w:r w:rsidRPr="00ED7D6F">
        <w:t>%.</w:t>
      </w:r>
    </w:p>
    <w:p w:rsidR="009745C4" w:rsidRPr="005A439B" w:rsidRDefault="009745C4" w:rsidP="009745C4">
      <w:r w:rsidRPr="005A439B">
        <w:t>Следует отметить, что из смысла ст. 6 Бюджетного кодекса Российской Федерации Перечень ПНО должен формироваться по видам обязательств.</w:t>
      </w:r>
    </w:p>
    <w:p w:rsidR="009745C4" w:rsidRPr="005A439B" w:rsidRDefault="009745C4" w:rsidP="009745C4">
      <w:pPr>
        <w:spacing w:after="120"/>
      </w:pPr>
      <w:proofErr w:type="gramStart"/>
      <w:r>
        <w:t>Фактически в приложениях 1</w:t>
      </w:r>
      <w:r w:rsidR="009D0C49">
        <w:t>3</w:t>
      </w:r>
      <w:r>
        <w:t xml:space="preserve"> и 1</w:t>
      </w:r>
      <w:r w:rsidR="009D0C49">
        <w:t>4</w:t>
      </w:r>
      <w:r>
        <w:t xml:space="preserve"> к проекту решения о бюджете Пер</w:t>
      </w:r>
      <w:r>
        <w:t>е</w:t>
      </w:r>
      <w:r>
        <w:t xml:space="preserve">чень </w:t>
      </w:r>
      <w:r w:rsidRPr="005A439B">
        <w:t>публичных нормативных обязательств, подлежащих</w:t>
      </w:r>
      <w:r>
        <w:t xml:space="preserve"> и</w:t>
      </w:r>
      <w:r w:rsidRPr="005A439B">
        <w:t>сполнению</w:t>
      </w:r>
      <w:r>
        <w:t xml:space="preserve"> з</w:t>
      </w:r>
      <w:r w:rsidRPr="005A439B">
        <w:t>а счет средств бюджета муниципального образования</w:t>
      </w:r>
      <w:r>
        <w:t xml:space="preserve"> </w:t>
      </w:r>
      <w:r w:rsidRPr="005A439B">
        <w:t>Нолинск</w:t>
      </w:r>
      <w:r w:rsidR="009D0C49">
        <w:t>ое городское поселение</w:t>
      </w:r>
      <w:r w:rsidRPr="005A439B">
        <w:t xml:space="preserve">, </w:t>
      </w:r>
      <w:r>
        <w:t xml:space="preserve">ассигнования </w:t>
      </w:r>
      <w:r w:rsidRPr="002323B6">
        <w:t xml:space="preserve">на выплату пенсии за выслугу лет </w:t>
      </w:r>
      <w:r w:rsidRPr="002323B6">
        <w:rPr>
          <w:u w:val="single"/>
        </w:rPr>
        <w:t>лицам, замещавшим должности муниципальной службы</w:t>
      </w:r>
      <w:r>
        <w:t xml:space="preserve">, </w:t>
      </w:r>
      <w:r w:rsidRPr="002323B6">
        <w:t xml:space="preserve">и доплаты к пенсиям </w:t>
      </w:r>
      <w:r w:rsidRPr="002323B6">
        <w:rPr>
          <w:u w:val="single"/>
        </w:rPr>
        <w:t>лицам, замещавшим муниципал</w:t>
      </w:r>
      <w:r w:rsidRPr="002323B6">
        <w:rPr>
          <w:u w:val="single"/>
        </w:rPr>
        <w:t>ь</w:t>
      </w:r>
      <w:r w:rsidRPr="002323B6">
        <w:rPr>
          <w:u w:val="single"/>
        </w:rPr>
        <w:t>ные должности</w:t>
      </w:r>
      <w:r w:rsidRPr="002323B6">
        <w:t xml:space="preserve"> </w:t>
      </w:r>
      <w:r>
        <w:t>необоснованно указаны одной строкой «Доплаты к пенсиям м</w:t>
      </w:r>
      <w:r>
        <w:t>у</w:t>
      </w:r>
      <w:r>
        <w:t>ниципальным служащим».</w:t>
      </w:r>
      <w:proofErr w:type="gramEnd"/>
      <w:r>
        <w:t xml:space="preserve"> Учитывая, что указанные социальные выплаты рег</w:t>
      </w:r>
      <w:r>
        <w:t>у</w:t>
      </w:r>
      <w:r>
        <w:t>лируются различными муниципальными нормативными правовыми актами</w:t>
      </w:r>
      <w:r w:rsidRPr="0030043F">
        <w:t xml:space="preserve">: </w:t>
      </w:r>
      <w:r w:rsidRPr="0030043F">
        <w:rPr>
          <w:szCs w:val="28"/>
        </w:rPr>
        <w:t>П</w:t>
      </w:r>
      <w:r w:rsidRPr="0030043F">
        <w:rPr>
          <w:szCs w:val="28"/>
        </w:rPr>
        <w:t>о</w:t>
      </w:r>
      <w:r w:rsidRPr="0030043F">
        <w:rPr>
          <w:szCs w:val="28"/>
        </w:rPr>
        <w:t xml:space="preserve">ложение о порядке установления пенсии за выслугу лет лицам, замещавшим должности муниципальной службы Нолинского </w:t>
      </w:r>
      <w:r w:rsidR="0030043F" w:rsidRPr="0030043F">
        <w:rPr>
          <w:szCs w:val="28"/>
        </w:rPr>
        <w:t>городского поселения</w:t>
      </w:r>
      <w:r w:rsidRPr="0030043F">
        <w:rPr>
          <w:szCs w:val="28"/>
        </w:rPr>
        <w:t>, утве</w:t>
      </w:r>
      <w:r w:rsidRPr="0030043F">
        <w:rPr>
          <w:szCs w:val="28"/>
        </w:rPr>
        <w:t>р</w:t>
      </w:r>
      <w:r w:rsidRPr="0030043F">
        <w:rPr>
          <w:szCs w:val="28"/>
        </w:rPr>
        <w:t xml:space="preserve">ждено решением Нолинской </w:t>
      </w:r>
      <w:r w:rsidR="0030043F" w:rsidRPr="0030043F">
        <w:rPr>
          <w:szCs w:val="28"/>
        </w:rPr>
        <w:t xml:space="preserve">городской Думы </w:t>
      </w:r>
      <w:r w:rsidRPr="0030043F">
        <w:rPr>
          <w:szCs w:val="28"/>
        </w:rPr>
        <w:t xml:space="preserve">от </w:t>
      </w:r>
      <w:r w:rsidR="0030043F" w:rsidRPr="0030043F">
        <w:rPr>
          <w:szCs w:val="28"/>
        </w:rPr>
        <w:t>15</w:t>
      </w:r>
      <w:r w:rsidRPr="0030043F">
        <w:rPr>
          <w:szCs w:val="28"/>
        </w:rPr>
        <w:t>.06.2022 №</w:t>
      </w:r>
      <w:r w:rsidR="0030043F" w:rsidRPr="0030043F">
        <w:rPr>
          <w:szCs w:val="28"/>
        </w:rPr>
        <w:t>50</w:t>
      </w:r>
      <w:r w:rsidRPr="0030043F">
        <w:rPr>
          <w:szCs w:val="28"/>
        </w:rPr>
        <w:t>/2</w:t>
      </w:r>
      <w:r w:rsidR="0030043F" w:rsidRPr="0030043F">
        <w:rPr>
          <w:szCs w:val="28"/>
        </w:rPr>
        <w:t>34</w:t>
      </w:r>
      <w:r w:rsidRPr="0030043F">
        <w:rPr>
          <w:szCs w:val="28"/>
        </w:rPr>
        <w:t xml:space="preserve">, </w:t>
      </w:r>
      <w:r w:rsidRPr="0030043F">
        <w:t>Поряд</w:t>
      </w:r>
      <w:r w:rsidR="0030043F" w:rsidRPr="0030043F">
        <w:t>о</w:t>
      </w:r>
      <w:r w:rsidRPr="0030043F">
        <w:t>к обращения з</w:t>
      </w:r>
      <w:r w:rsidR="0030043F" w:rsidRPr="0030043F">
        <w:t xml:space="preserve">а доплатой к пенсии, назначения, перерасчета и </w:t>
      </w:r>
      <w:r w:rsidRPr="0030043F">
        <w:t xml:space="preserve">выплаты доплаты к </w:t>
      </w:r>
      <w:r w:rsidRPr="0030043F">
        <w:lastRenderedPageBreak/>
        <w:t>пенсии лицам, замещавшим  муниципальные должности муниципально</w:t>
      </w:r>
      <w:r w:rsidR="0030043F" w:rsidRPr="0030043F">
        <w:t>го обр</w:t>
      </w:r>
      <w:r w:rsidR="0030043F" w:rsidRPr="0030043F">
        <w:t>а</w:t>
      </w:r>
      <w:r w:rsidR="0030043F" w:rsidRPr="0030043F">
        <w:t xml:space="preserve">зования </w:t>
      </w:r>
      <w:r w:rsidRPr="0030043F">
        <w:t>Нолинск</w:t>
      </w:r>
      <w:r w:rsidR="0030043F" w:rsidRPr="0030043F">
        <w:t>ое городское поселение</w:t>
      </w:r>
      <w:r w:rsidRPr="0030043F">
        <w:t xml:space="preserve">, утверждено решением Нолинской </w:t>
      </w:r>
      <w:r w:rsidR="0030043F" w:rsidRPr="0030043F">
        <w:t>г</w:t>
      </w:r>
      <w:r w:rsidR="0030043F" w:rsidRPr="0030043F">
        <w:t>о</w:t>
      </w:r>
      <w:r w:rsidR="0030043F" w:rsidRPr="0030043F">
        <w:t>родской Думы от 15</w:t>
      </w:r>
      <w:r w:rsidRPr="0030043F">
        <w:t>.</w:t>
      </w:r>
      <w:r w:rsidR="0030043F" w:rsidRPr="0030043F">
        <w:t>12</w:t>
      </w:r>
      <w:r w:rsidRPr="0030043F">
        <w:t>.200</w:t>
      </w:r>
      <w:r w:rsidR="0030043F" w:rsidRPr="0030043F">
        <w:t>9</w:t>
      </w:r>
      <w:r w:rsidRPr="0030043F">
        <w:t xml:space="preserve"> № </w:t>
      </w:r>
      <w:r w:rsidR="0030043F" w:rsidRPr="0030043F">
        <w:t>28</w:t>
      </w:r>
      <w:r w:rsidRPr="0030043F">
        <w:t>/</w:t>
      </w:r>
      <w:r w:rsidR="0030043F" w:rsidRPr="0030043F">
        <w:t>162</w:t>
      </w:r>
      <w:r w:rsidRPr="0030043F">
        <w:t xml:space="preserve"> </w:t>
      </w:r>
      <w:r>
        <w:t>– Контрольно-счетная комиссия предлаг</w:t>
      </w:r>
      <w:r>
        <w:t>а</w:t>
      </w:r>
      <w:r>
        <w:t>ет данные расходы в Перечне ПНО отразить раздельно по муниципальным сл</w:t>
      </w:r>
      <w:r>
        <w:t>у</w:t>
      </w:r>
      <w:r>
        <w:t xml:space="preserve">жащим и </w:t>
      </w:r>
      <w:r w:rsidRPr="00550805">
        <w:t xml:space="preserve">лицам, замещавшим </w:t>
      </w:r>
      <w:bookmarkStart w:id="0" w:name="_GoBack"/>
      <w:bookmarkEnd w:id="0"/>
      <w:r w:rsidRPr="00550805">
        <w:t>муниципальные должности</w:t>
      </w:r>
      <w:r w:rsidRPr="005A439B">
        <w:t xml:space="preserve">. </w:t>
      </w:r>
    </w:p>
    <w:p w:rsidR="004F10DC" w:rsidRPr="00401ECC" w:rsidRDefault="004F10DC" w:rsidP="004F10DC">
      <w:pPr>
        <w:rPr>
          <w:rFonts w:eastAsia="Times New Roman"/>
          <w:szCs w:val="28"/>
          <w:lang w:eastAsia="ru-RU"/>
        </w:rPr>
      </w:pPr>
      <w:r>
        <w:rPr>
          <w:b/>
        </w:rPr>
        <w:t>3</w:t>
      </w:r>
      <w:r w:rsidRPr="005A439B">
        <w:rPr>
          <w:b/>
        </w:rPr>
        <w:t>.</w:t>
      </w:r>
      <w:r>
        <w:rPr>
          <w:b/>
        </w:rPr>
        <w:t>5</w:t>
      </w:r>
      <w:r w:rsidRPr="005A439B">
        <w:rPr>
          <w:b/>
        </w:rPr>
        <w:t>.</w:t>
      </w:r>
      <w:r w:rsidRPr="005A439B">
        <w:t xml:space="preserve"> </w:t>
      </w:r>
      <w:r w:rsidRPr="005A439B">
        <w:rPr>
          <w:rFonts w:eastAsia="Times New Roman"/>
          <w:szCs w:val="28"/>
          <w:lang w:eastAsia="ru-RU"/>
        </w:rPr>
        <w:t>Существенную долю в расходах бюджета</w:t>
      </w:r>
      <w:r>
        <w:rPr>
          <w:rFonts w:eastAsia="Times New Roman"/>
          <w:szCs w:val="28"/>
          <w:lang w:eastAsia="ru-RU"/>
        </w:rPr>
        <w:t xml:space="preserve"> муниципального образов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ния </w:t>
      </w:r>
      <w:r w:rsidRPr="00401ECC">
        <w:rPr>
          <w:rFonts w:eastAsia="Times New Roman"/>
          <w:szCs w:val="28"/>
          <w:lang w:eastAsia="ru-RU"/>
        </w:rPr>
        <w:t xml:space="preserve">занимают расходы </w:t>
      </w:r>
      <w:r w:rsidRPr="00401ECC">
        <w:rPr>
          <w:rFonts w:eastAsia="Times New Roman"/>
          <w:b/>
          <w:szCs w:val="28"/>
          <w:lang w:eastAsia="ru-RU"/>
        </w:rPr>
        <w:t xml:space="preserve">дорожного фонда </w:t>
      </w:r>
      <w:r>
        <w:rPr>
          <w:rFonts w:eastAsia="Times New Roman"/>
          <w:b/>
          <w:szCs w:val="28"/>
          <w:lang w:eastAsia="ru-RU"/>
        </w:rPr>
        <w:t xml:space="preserve">Нолинского городского поселения </w:t>
      </w:r>
      <w:r w:rsidRPr="00401ECC">
        <w:rPr>
          <w:rFonts w:cs="Times New Roman"/>
          <w:szCs w:val="28"/>
        </w:rPr>
        <w:t>(далее – дорожный фонд).</w:t>
      </w:r>
    </w:p>
    <w:p w:rsidR="004F10DC" w:rsidRDefault="004F10DC" w:rsidP="004F10DC">
      <w:pPr>
        <w:spacing w:after="120"/>
        <w:rPr>
          <w:rFonts w:cs="Times New Roman"/>
          <w:szCs w:val="28"/>
        </w:rPr>
      </w:pPr>
      <w:r w:rsidRPr="005C1633">
        <w:rPr>
          <w:rFonts w:cs="Times New Roman"/>
          <w:szCs w:val="28"/>
        </w:rPr>
        <w:t>Объемы доходов бюджета</w:t>
      </w:r>
      <w:r>
        <w:rPr>
          <w:rFonts w:cs="Times New Roman"/>
          <w:szCs w:val="28"/>
        </w:rPr>
        <w:t xml:space="preserve"> Нолинского городского поселения</w:t>
      </w:r>
      <w:r w:rsidRPr="005C1633">
        <w:rPr>
          <w:rFonts w:cs="Times New Roman"/>
          <w:szCs w:val="28"/>
        </w:rPr>
        <w:t>, формиру</w:t>
      </w:r>
      <w:r w:rsidRPr="005C1633">
        <w:rPr>
          <w:rFonts w:cs="Times New Roman"/>
          <w:szCs w:val="28"/>
        </w:rPr>
        <w:t>ю</w:t>
      </w:r>
      <w:r w:rsidRPr="005C1633">
        <w:rPr>
          <w:rFonts w:cs="Times New Roman"/>
          <w:szCs w:val="28"/>
        </w:rPr>
        <w:t xml:space="preserve">щих ассигнования дорожного фонда, на 2023 год прогнозируются в объеме </w:t>
      </w:r>
      <w:r w:rsidR="002727AA">
        <w:rPr>
          <w:rFonts w:cs="Times New Roman"/>
          <w:szCs w:val="28"/>
        </w:rPr>
        <w:t>7305,2</w:t>
      </w:r>
      <w:r w:rsidRPr="005C16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5C1633">
        <w:rPr>
          <w:rFonts w:cs="Times New Roman"/>
          <w:szCs w:val="28"/>
        </w:rPr>
        <w:t xml:space="preserve"> рублей: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1701"/>
      </w:tblGrid>
      <w:tr w:rsidR="004F10DC" w:rsidRPr="005C1633" w:rsidTr="00E5136E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 xml:space="preserve">Прогнозируемые объемы доходов бюджета Нолинского </w:t>
            </w:r>
            <w:r>
              <w:rPr>
                <w:b/>
                <w:sz w:val="20"/>
                <w:szCs w:val="20"/>
              </w:rPr>
              <w:t>городского поселения</w:t>
            </w:r>
            <w:r w:rsidRPr="005C1633">
              <w:rPr>
                <w:b/>
                <w:sz w:val="20"/>
                <w:szCs w:val="20"/>
              </w:rPr>
              <w:t>,</w:t>
            </w:r>
          </w:p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C1633">
              <w:rPr>
                <w:b/>
                <w:sz w:val="20"/>
                <w:szCs w:val="20"/>
              </w:rPr>
              <w:t>формирующих</w:t>
            </w:r>
            <w:proofErr w:type="gramEnd"/>
            <w:r w:rsidRPr="005C1633">
              <w:rPr>
                <w:b/>
                <w:sz w:val="20"/>
                <w:szCs w:val="20"/>
              </w:rPr>
              <w:t xml:space="preserve"> ассигнования дорожного фонда</w:t>
            </w:r>
          </w:p>
        </w:tc>
        <w:tc>
          <w:tcPr>
            <w:tcW w:w="1701" w:type="dxa"/>
          </w:tcPr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2023 год</w:t>
            </w:r>
          </w:p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(в тыс. рублей)</w:t>
            </w:r>
          </w:p>
        </w:tc>
      </w:tr>
      <w:tr w:rsidR="004F10DC" w:rsidRPr="005C1633" w:rsidTr="00E5136E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>Доходы от уплаты акцизов на автомобильный бензин, прямогонный бензин, дизельное</w:t>
            </w:r>
            <w:r>
              <w:rPr>
                <w:sz w:val="20"/>
                <w:szCs w:val="20"/>
              </w:rPr>
              <w:t xml:space="preserve"> </w:t>
            </w:r>
            <w:r w:rsidRPr="005C1633">
              <w:rPr>
                <w:sz w:val="20"/>
                <w:szCs w:val="20"/>
              </w:rPr>
              <w:t>топливо, моторные масла для дизельных и карбюраторных (</w:t>
            </w:r>
            <w:proofErr w:type="spellStart"/>
            <w:r w:rsidRPr="005C1633">
              <w:rPr>
                <w:sz w:val="20"/>
                <w:szCs w:val="20"/>
              </w:rPr>
              <w:t>инжекторных</w:t>
            </w:r>
            <w:proofErr w:type="spellEnd"/>
            <w:r w:rsidRPr="005C1633">
              <w:rPr>
                <w:sz w:val="20"/>
                <w:szCs w:val="20"/>
              </w:rPr>
              <w:t>) двигателей, производимые на территории Российской Федерации</w:t>
            </w:r>
          </w:p>
        </w:tc>
        <w:tc>
          <w:tcPr>
            <w:tcW w:w="1701" w:type="dxa"/>
            <w:vAlign w:val="center"/>
          </w:tcPr>
          <w:p w:rsidR="004F10DC" w:rsidRPr="005C1633" w:rsidRDefault="004F10DC" w:rsidP="00E5136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</w:tr>
      <w:tr w:rsidR="004F10DC" w:rsidRPr="005C1633" w:rsidTr="002727AA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 xml:space="preserve">Межбюджетные трансферты из </w:t>
            </w:r>
            <w:r>
              <w:rPr>
                <w:sz w:val="20"/>
                <w:szCs w:val="20"/>
              </w:rPr>
              <w:t xml:space="preserve">областного </w:t>
            </w:r>
            <w:r w:rsidRPr="005C1633">
              <w:rPr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DC" w:rsidRPr="002727AA" w:rsidRDefault="002727AA" w:rsidP="00E5136E">
            <w:pPr>
              <w:ind w:firstLine="0"/>
              <w:jc w:val="center"/>
              <w:rPr>
                <w:sz w:val="20"/>
                <w:szCs w:val="20"/>
              </w:rPr>
            </w:pPr>
            <w:r w:rsidRPr="002727AA">
              <w:rPr>
                <w:sz w:val="20"/>
                <w:szCs w:val="20"/>
              </w:rPr>
              <w:t>3592</w:t>
            </w:r>
          </w:p>
        </w:tc>
      </w:tr>
      <w:tr w:rsidR="004F10DC" w:rsidRPr="005C1633" w:rsidTr="002727AA">
        <w:trPr>
          <w:jc w:val="center"/>
        </w:trPr>
        <w:tc>
          <w:tcPr>
            <w:tcW w:w="7763" w:type="dxa"/>
          </w:tcPr>
          <w:p w:rsidR="004F10DC" w:rsidRPr="00527F41" w:rsidRDefault="004F10DC" w:rsidP="00E5136E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527F41">
              <w:rPr>
                <w:i/>
                <w:sz w:val="20"/>
                <w:szCs w:val="20"/>
              </w:rPr>
              <w:t xml:space="preserve"> том числе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DC" w:rsidRPr="002727AA" w:rsidRDefault="004F10DC" w:rsidP="00E5136E">
            <w:pPr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4F10DC" w:rsidRPr="005C1633" w:rsidTr="002727AA">
        <w:trPr>
          <w:jc w:val="center"/>
        </w:trPr>
        <w:tc>
          <w:tcPr>
            <w:tcW w:w="7763" w:type="dxa"/>
          </w:tcPr>
          <w:p w:rsidR="004F10DC" w:rsidRPr="00527F41" w:rsidRDefault="004F10DC" w:rsidP="004F10DC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527F41">
              <w:rPr>
                <w:i/>
                <w:sz w:val="20"/>
                <w:szCs w:val="20"/>
              </w:rPr>
              <w:t xml:space="preserve">убсидия на </w:t>
            </w:r>
            <w:r>
              <w:rPr>
                <w:i/>
                <w:sz w:val="20"/>
                <w:szCs w:val="20"/>
              </w:rPr>
              <w:t>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DC" w:rsidRPr="002727AA" w:rsidRDefault="002727AA" w:rsidP="00E5136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727AA">
              <w:rPr>
                <w:i/>
                <w:sz w:val="20"/>
                <w:szCs w:val="20"/>
              </w:rPr>
              <w:t>3592</w:t>
            </w:r>
          </w:p>
        </w:tc>
      </w:tr>
      <w:tr w:rsidR="00A829A3" w:rsidRPr="005C1633" w:rsidTr="002727AA">
        <w:trPr>
          <w:jc w:val="center"/>
        </w:trPr>
        <w:tc>
          <w:tcPr>
            <w:tcW w:w="7763" w:type="dxa"/>
          </w:tcPr>
          <w:p w:rsidR="00A829A3" w:rsidRPr="00A829A3" w:rsidRDefault="00A829A3" w:rsidP="002A34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доходы </w:t>
            </w:r>
            <w:r w:rsidR="00816FCD">
              <w:rPr>
                <w:sz w:val="20"/>
                <w:szCs w:val="20"/>
              </w:rPr>
              <w:t>(земельный налог)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9A3" w:rsidRPr="002727AA" w:rsidRDefault="002727AA" w:rsidP="00E5136E">
            <w:pPr>
              <w:ind w:firstLine="0"/>
              <w:jc w:val="center"/>
              <w:rPr>
                <w:sz w:val="20"/>
                <w:szCs w:val="20"/>
              </w:rPr>
            </w:pPr>
            <w:r w:rsidRPr="002727AA">
              <w:rPr>
                <w:sz w:val="20"/>
                <w:szCs w:val="20"/>
              </w:rPr>
              <w:t>2900,2</w:t>
            </w:r>
          </w:p>
        </w:tc>
      </w:tr>
      <w:tr w:rsidR="004F10DC" w:rsidRPr="005C1633" w:rsidTr="002727AA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DC" w:rsidRPr="002727AA" w:rsidRDefault="00A829A3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727AA">
              <w:rPr>
                <w:b/>
                <w:sz w:val="20"/>
                <w:szCs w:val="20"/>
              </w:rPr>
              <w:t>7305,2</w:t>
            </w:r>
          </w:p>
        </w:tc>
      </w:tr>
    </w:tbl>
    <w:p w:rsidR="004033D6" w:rsidRDefault="004033D6" w:rsidP="004033D6">
      <w:pPr>
        <w:spacing w:before="120"/>
        <w:rPr>
          <w:rFonts w:cs="Times New Roman"/>
          <w:szCs w:val="28"/>
        </w:rPr>
      </w:pPr>
      <w:r w:rsidRPr="003F040B">
        <w:rPr>
          <w:rFonts w:cs="Times New Roman"/>
          <w:szCs w:val="28"/>
        </w:rPr>
        <w:t xml:space="preserve">Объемы доходов, формирующих </w:t>
      </w:r>
      <w:r>
        <w:rPr>
          <w:rFonts w:cs="Times New Roman"/>
          <w:szCs w:val="28"/>
        </w:rPr>
        <w:t>а</w:t>
      </w:r>
      <w:r w:rsidRPr="003F040B">
        <w:rPr>
          <w:rFonts w:cs="Times New Roman"/>
          <w:szCs w:val="28"/>
        </w:rPr>
        <w:t xml:space="preserve">ссигнования </w:t>
      </w:r>
      <w:r>
        <w:rPr>
          <w:rFonts w:cs="Times New Roman"/>
          <w:szCs w:val="28"/>
        </w:rPr>
        <w:t xml:space="preserve">муниципального </w:t>
      </w:r>
      <w:r w:rsidRPr="003F040B">
        <w:rPr>
          <w:rFonts w:cs="Times New Roman"/>
          <w:szCs w:val="28"/>
        </w:rPr>
        <w:t>дорожн</w:t>
      </w:r>
      <w:r w:rsidRPr="003F040B">
        <w:rPr>
          <w:rFonts w:cs="Times New Roman"/>
          <w:szCs w:val="28"/>
        </w:rPr>
        <w:t>о</w:t>
      </w:r>
      <w:r w:rsidRPr="003F040B">
        <w:rPr>
          <w:rFonts w:cs="Times New Roman"/>
          <w:szCs w:val="28"/>
        </w:rPr>
        <w:t xml:space="preserve">го фонда, в плановом периоде составят: в 2024 году – </w:t>
      </w:r>
      <w:r>
        <w:rPr>
          <w:rFonts w:cs="Times New Roman"/>
          <w:szCs w:val="28"/>
        </w:rPr>
        <w:t>8516,7 тыс</w:t>
      </w:r>
      <w:r w:rsidRPr="003F040B">
        <w:rPr>
          <w:rFonts w:cs="Times New Roman"/>
          <w:szCs w:val="28"/>
        </w:rPr>
        <w:t>. р</w:t>
      </w:r>
      <w:r>
        <w:rPr>
          <w:rFonts w:cs="Times New Roman"/>
          <w:szCs w:val="28"/>
        </w:rPr>
        <w:t>у</w:t>
      </w:r>
      <w:r w:rsidRPr="003F040B">
        <w:rPr>
          <w:rFonts w:cs="Times New Roman"/>
          <w:szCs w:val="28"/>
        </w:rPr>
        <w:t>блей, в 2025</w:t>
      </w:r>
      <w:r>
        <w:rPr>
          <w:rFonts w:cs="Times New Roman"/>
          <w:szCs w:val="28"/>
        </w:rPr>
        <w:t xml:space="preserve"> </w:t>
      </w:r>
      <w:r w:rsidRPr="003F040B">
        <w:rPr>
          <w:rFonts w:cs="Times New Roman"/>
          <w:szCs w:val="28"/>
        </w:rPr>
        <w:t xml:space="preserve">году – </w:t>
      </w:r>
      <w:r>
        <w:rPr>
          <w:rFonts w:cs="Times New Roman"/>
          <w:szCs w:val="28"/>
        </w:rPr>
        <w:t>7653,8</w:t>
      </w:r>
      <w:r w:rsidRPr="003F04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3F040B">
        <w:rPr>
          <w:rFonts w:cs="Times New Roman"/>
          <w:szCs w:val="28"/>
        </w:rPr>
        <w:t>. рублей.</w:t>
      </w:r>
    </w:p>
    <w:p w:rsidR="004033D6" w:rsidRDefault="004033D6" w:rsidP="004033D6">
      <w:pPr>
        <w:spacing w:after="120"/>
        <w:rPr>
          <w:rFonts w:cs="Times New Roman"/>
          <w:szCs w:val="28"/>
        </w:rPr>
      </w:pPr>
      <w:r w:rsidRPr="00A83110">
        <w:rPr>
          <w:rFonts w:cs="Times New Roman"/>
          <w:szCs w:val="28"/>
        </w:rPr>
        <w:t>Объем ассигнований дорожного фонда на 2023 год</w:t>
      </w:r>
      <w:r>
        <w:rPr>
          <w:rFonts w:cs="Times New Roman"/>
          <w:szCs w:val="28"/>
        </w:rPr>
        <w:t xml:space="preserve"> </w:t>
      </w:r>
      <w:r w:rsidRPr="00A83110">
        <w:rPr>
          <w:rFonts w:cs="Times New Roman"/>
          <w:szCs w:val="28"/>
        </w:rPr>
        <w:t xml:space="preserve">предусматривается в размере </w:t>
      </w:r>
      <w:r>
        <w:rPr>
          <w:rFonts w:cs="Times New Roman"/>
          <w:szCs w:val="28"/>
        </w:rPr>
        <w:t>7305,2</w:t>
      </w:r>
      <w:r w:rsidRPr="00A831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A83110">
        <w:rPr>
          <w:rFonts w:cs="Times New Roman"/>
          <w:szCs w:val="28"/>
        </w:rPr>
        <w:t xml:space="preserve"> рублей (на </w:t>
      </w:r>
      <w:r w:rsidR="002F5089">
        <w:rPr>
          <w:rFonts w:cs="Times New Roman"/>
          <w:szCs w:val="28"/>
        </w:rPr>
        <w:t>504,2</w:t>
      </w:r>
      <w:r w:rsidRPr="00A831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A83110">
        <w:rPr>
          <w:rFonts w:cs="Times New Roman"/>
          <w:szCs w:val="28"/>
        </w:rPr>
        <w:t>. рублей</w:t>
      </w:r>
      <w:r>
        <w:rPr>
          <w:rFonts w:cs="Times New Roman"/>
          <w:szCs w:val="28"/>
        </w:rPr>
        <w:t xml:space="preserve">, или </w:t>
      </w:r>
      <w:r w:rsidR="002F5089">
        <w:rPr>
          <w:rFonts w:cs="Times New Roman"/>
          <w:szCs w:val="28"/>
        </w:rPr>
        <w:t>на 7,4%</w:t>
      </w:r>
      <w:r>
        <w:rPr>
          <w:rFonts w:cs="Times New Roman"/>
          <w:szCs w:val="28"/>
        </w:rPr>
        <w:t xml:space="preserve"> больше </w:t>
      </w:r>
      <w:r w:rsidR="002F5089">
        <w:rPr>
          <w:rFonts w:cs="Times New Roman"/>
          <w:szCs w:val="28"/>
        </w:rPr>
        <w:t xml:space="preserve">оценки </w:t>
      </w:r>
      <w:r w:rsidRPr="00A83110">
        <w:rPr>
          <w:rFonts w:cs="Times New Roman"/>
          <w:szCs w:val="28"/>
        </w:rPr>
        <w:t>2022 года):</w:t>
      </w:r>
    </w:p>
    <w:tbl>
      <w:tblPr>
        <w:tblStyle w:val="af"/>
        <w:tblW w:w="9623" w:type="dxa"/>
        <w:jc w:val="center"/>
        <w:tblLook w:val="04A0" w:firstRow="1" w:lastRow="0" w:firstColumn="1" w:lastColumn="0" w:noHBand="0" w:noVBand="1"/>
      </w:tblPr>
      <w:tblGrid>
        <w:gridCol w:w="5495"/>
        <w:gridCol w:w="1401"/>
        <w:gridCol w:w="1434"/>
        <w:gridCol w:w="1293"/>
      </w:tblGrid>
      <w:tr w:rsidR="004033D6" w:rsidRPr="002A1F1D" w:rsidTr="008079E3">
        <w:trPr>
          <w:jc w:val="center"/>
        </w:trPr>
        <w:tc>
          <w:tcPr>
            <w:tcW w:w="5495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401" w:type="dxa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2023 год, тыс. рублей</w:t>
            </w:r>
          </w:p>
        </w:tc>
        <w:tc>
          <w:tcPr>
            <w:tcW w:w="1434" w:type="dxa"/>
          </w:tcPr>
          <w:p w:rsidR="004033D6" w:rsidRPr="002A1F1D" w:rsidRDefault="004033D6" w:rsidP="008079E3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2024 год, тыс. рублей</w:t>
            </w:r>
          </w:p>
        </w:tc>
        <w:tc>
          <w:tcPr>
            <w:tcW w:w="1293" w:type="dxa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2025 год, тыс. рублей</w:t>
            </w:r>
          </w:p>
        </w:tc>
      </w:tr>
      <w:tr w:rsidR="004033D6" w:rsidRPr="002A1F1D" w:rsidTr="008079E3">
        <w:trPr>
          <w:trHeight w:val="437"/>
          <w:jc w:val="center"/>
        </w:trPr>
        <w:tc>
          <w:tcPr>
            <w:tcW w:w="5495" w:type="dxa"/>
            <w:vAlign w:val="center"/>
          </w:tcPr>
          <w:p w:rsidR="004033D6" w:rsidRPr="002A1F1D" w:rsidRDefault="004033D6" w:rsidP="008079E3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Всего по дорожному хозяйству</w:t>
            </w:r>
          </w:p>
        </w:tc>
        <w:tc>
          <w:tcPr>
            <w:tcW w:w="1401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7305,2</w:t>
            </w:r>
          </w:p>
        </w:tc>
        <w:tc>
          <w:tcPr>
            <w:tcW w:w="1434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8516,7</w:t>
            </w:r>
          </w:p>
        </w:tc>
        <w:tc>
          <w:tcPr>
            <w:tcW w:w="1293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7653,8</w:t>
            </w:r>
          </w:p>
        </w:tc>
      </w:tr>
      <w:tr w:rsidR="004033D6" w:rsidRPr="002A1F1D" w:rsidTr="008079E3">
        <w:trPr>
          <w:jc w:val="center"/>
        </w:trPr>
        <w:tc>
          <w:tcPr>
            <w:tcW w:w="5495" w:type="dxa"/>
          </w:tcPr>
          <w:p w:rsidR="004033D6" w:rsidRPr="002A1F1D" w:rsidRDefault="004033D6" w:rsidP="008079E3">
            <w:pPr>
              <w:ind w:firstLine="0"/>
              <w:rPr>
                <w:b/>
                <w:i/>
                <w:sz w:val="20"/>
                <w:szCs w:val="20"/>
              </w:rPr>
            </w:pPr>
            <w:r w:rsidRPr="002A1F1D">
              <w:rPr>
                <w:b/>
                <w:i/>
                <w:sz w:val="20"/>
                <w:szCs w:val="20"/>
              </w:rPr>
              <w:t>из них за счет межбюджетных трансфертов из облас</w:t>
            </w:r>
            <w:r w:rsidRPr="002A1F1D">
              <w:rPr>
                <w:b/>
                <w:i/>
                <w:sz w:val="20"/>
                <w:szCs w:val="20"/>
              </w:rPr>
              <w:t>т</w:t>
            </w:r>
            <w:r w:rsidRPr="002A1F1D">
              <w:rPr>
                <w:b/>
                <w:i/>
                <w:sz w:val="20"/>
                <w:szCs w:val="20"/>
              </w:rPr>
              <w:t xml:space="preserve">ного бюджета </w:t>
            </w:r>
          </w:p>
        </w:tc>
        <w:tc>
          <w:tcPr>
            <w:tcW w:w="1401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3592</w:t>
            </w:r>
          </w:p>
        </w:tc>
        <w:tc>
          <w:tcPr>
            <w:tcW w:w="1434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4917,5</w:t>
            </w:r>
          </w:p>
        </w:tc>
        <w:tc>
          <w:tcPr>
            <w:tcW w:w="1293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4063,2</w:t>
            </w:r>
          </w:p>
        </w:tc>
      </w:tr>
      <w:tr w:rsidR="004033D6" w:rsidRPr="002A1F1D" w:rsidTr="008079E3">
        <w:trPr>
          <w:jc w:val="center"/>
        </w:trPr>
        <w:tc>
          <w:tcPr>
            <w:tcW w:w="5495" w:type="dxa"/>
          </w:tcPr>
          <w:p w:rsidR="004033D6" w:rsidRPr="002A1F1D" w:rsidRDefault="004033D6" w:rsidP="008079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дорожному хозяйству </w:t>
            </w:r>
          </w:p>
        </w:tc>
        <w:tc>
          <w:tcPr>
            <w:tcW w:w="1401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033D6" w:rsidRPr="002A1F1D" w:rsidTr="008079E3">
        <w:trPr>
          <w:jc w:val="center"/>
        </w:trPr>
        <w:tc>
          <w:tcPr>
            <w:tcW w:w="5495" w:type="dxa"/>
          </w:tcPr>
          <w:p w:rsidR="004033D6" w:rsidRDefault="004033D6" w:rsidP="0006477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Содержание </w:t>
            </w:r>
            <w:r w:rsidRPr="00527F41">
              <w:rPr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401" w:type="dxa"/>
            <w:vAlign w:val="center"/>
          </w:tcPr>
          <w:p w:rsidR="004033D6" w:rsidRPr="002A1F1D" w:rsidRDefault="003A34F5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</w:t>
            </w:r>
          </w:p>
        </w:tc>
        <w:tc>
          <w:tcPr>
            <w:tcW w:w="1434" w:type="dxa"/>
            <w:vAlign w:val="center"/>
          </w:tcPr>
          <w:p w:rsidR="004033D6" w:rsidRPr="002A1F1D" w:rsidRDefault="002F5089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</w:t>
            </w:r>
          </w:p>
        </w:tc>
        <w:tc>
          <w:tcPr>
            <w:tcW w:w="1293" w:type="dxa"/>
            <w:vAlign w:val="center"/>
          </w:tcPr>
          <w:p w:rsidR="004033D6" w:rsidRPr="002A1F1D" w:rsidRDefault="002F5089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</w:t>
            </w:r>
          </w:p>
        </w:tc>
      </w:tr>
      <w:tr w:rsidR="004033D6" w:rsidRPr="002A1F1D" w:rsidTr="008079E3">
        <w:trPr>
          <w:jc w:val="center"/>
        </w:trPr>
        <w:tc>
          <w:tcPr>
            <w:tcW w:w="5495" w:type="dxa"/>
          </w:tcPr>
          <w:p w:rsidR="004033D6" w:rsidRDefault="004033D6" w:rsidP="0006477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A34F5">
              <w:rPr>
                <w:sz w:val="20"/>
                <w:szCs w:val="20"/>
              </w:rPr>
              <w:t>К</w:t>
            </w:r>
            <w:r w:rsidR="003A34F5" w:rsidRPr="003A34F5">
              <w:rPr>
                <w:sz w:val="20"/>
                <w:szCs w:val="20"/>
              </w:rPr>
              <w:t>апитальный ремонт и ремонт дворовых территорий мн</w:t>
            </w:r>
            <w:r w:rsidR="003A34F5" w:rsidRPr="003A34F5">
              <w:rPr>
                <w:sz w:val="20"/>
                <w:szCs w:val="20"/>
              </w:rPr>
              <w:t>о</w:t>
            </w:r>
            <w:r w:rsidR="003A34F5" w:rsidRPr="003A34F5">
              <w:rPr>
                <w:sz w:val="20"/>
                <w:szCs w:val="20"/>
              </w:rPr>
              <w:t>гоквартирных домов, проездов к дворовым территориям многоквартирных домов населенн</w:t>
            </w:r>
            <w:r w:rsidR="0006477D">
              <w:rPr>
                <w:sz w:val="20"/>
                <w:szCs w:val="20"/>
              </w:rPr>
              <w:t>ого</w:t>
            </w:r>
            <w:r w:rsidR="003A34F5" w:rsidRPr="003A34F5">
              <w:rPr>
                <w:sz w:val="20"/>
                <w:szCs w:val="20"/>
              </w:rPr>
              <w:t xml:space="preserve"> пункт</w:t>
            </w:r>
            <w:r w:rsidR="0006477D">
              <w:rPr>
                <w:sz w:val="20"/>
                <w:szCs w:val="20"/>
              </w:rPr>
              <w:t>а</w:t>
            </w:r>
          </w:p>
        </w:tc>
        <w:tc>
          <w:tcPr>
            <w:tcW w:w="1401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3755,2</w:t>
            </w:r>
          </w:p>
        </w:tc>
        <w:tc>
          <w:tcPr>
            <w:tcW w:w="1434" w:type="dxa"/>
            <w:vAlign w:val="center"/>
          </w:tcPr>
          <w:p w:rsidR="004033D6" w:rsidRPr="002A1F1D" w:rsidRDefault="002F5089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4966,7</w:t>
            </w:r>
          </w:p>
        </w:tc>
        <w:tc>
          <w:tcPr>
            <w:tcW w:w="1293" w:type="dxa"/>
            <w:vAlign w:val="center"/>
          </w:tcPr>
          <w:p w:rsidR="004033D6" w:rsidRPr="002A1F1D" w:rsidRDefault="002F5089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4103,8</w:t>
            </w:r>
          </w:p>
        </w:tc>
      </w:tr>
      <w:tr w:rsidR="004033D6" w:rsidRPr="002A1F1D" w:rsidTr="008079E3">
        <w:trPr>
          <w:jc w:val="center"/>
        </w:trPr>
        <w:tc>
          <w:tcPr>
            <w:tcW w:w="5495" w:type="dxa"/>
          </w:tcPr>
          <w:p w:rsidR="004033D6" w:rsidRPr="00A01CDE" w:rsidRDefault="004033D6" w:rsidP="008079E3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областного бюджета</w:t>
            </w:r>
          </w:p>
        </w:tc>
        <w:tc>
          <w:tcPr>
            <w:tcW w:w="1401" w:type="dxa"/>
            <w:vAlign w:val="center"/>
          </w:tcPr>
          <w:p w:rsidR="004033D6" w:rsidRPr="00A01CDE" w:rsidRDefault="003A34F5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5592</w:t>
            </w:r>
          </w:p>
        </w:tc>
        <w:tc>
          <w:tcPr>
            <w:tcW w:w="1434" w:type="dxa"/>
            <w:vAlign w:val="center"/>
          </w:tcPr>
          <w:p w:rsidR="004033D6" w:rsidRPr="00A01CDE" w:rsidRDefault="008D2B74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4917,5</w:t>
            </w:r>
          </w:p>
        </w:tc>
        <w:tc>
          <w:tcPr>
            <w:tcW w:w="1293" w:type="dxa"/>
            <w:vAlign w:val="center"/>
          </w:tcPr>
          <w:p w:rsidR="004033D6" w:rsidRPr="00A01CDE" w:rsidRDefault="008D2B74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4063,2</w:t>
            </w:r>
          </w:p>
        </w:tc>
      </w:tr>
    </w:tbl>
    <w:p w:rsidR="0006477D" w:rsidRDefault="00DC11BF" w:rsidP="002A345E">
      <w:pPr>
        <w:spacing w:before="120"/>
        <w:rPr>
          <w:rFonts w:cs="Times New Roman"/>
          <w:szCs w:val="28"/>
          <w:highlight w:val="yellow"/>
        </w:rPr>
      </w:pPr>
      <w:proofErr w:type="gramStart"/>
      <w:r w:rsidRPr="0006477D">
        <w:rPr>
          <w:rFonts w:cs="Times New Roman"/>
          <w:szCs w:val="28"/>
        </w:rPr>
        <w:t>Анализ направлений расходов дорожного фонда, указанный в приложен</w:t>
      </w:r>
      <w:r w:rsidRPr="0006477D">
        <w:rPr>
          <w:rFonts w:cs="Times New Roman"/>
          <w:szCs w:val="28"/>
        </w:rPr>
        <w:t>и</w:t>
      </w:r>
      <w:r w:rsidRPr="0006477D">
        <w:rPr>
          <w:rFonts w:cs="Times New Roman"/>
          <w:szCs w:val="28"/>
        </w:rPr>
        <w:t xml:space="preserve">ях 9 и 10 «Ведомственная структура расходов бюджета …» </w:t>
      </w:r>
      <w:r w:rsidR="0006477D" w:rsidRPr="0006477D">
        <w:rPr>
          <w:rFonts w:cs="Times New Roman"/>
          <w:szCs w:val="28"/>
        </w:rPr>
        <w:t>показал, что указа</w:t>
      </w:r>
      <w:r w:rsidR="0006477D" w:rsidRPr="0006477D">
        <w:rPr>
          <w:rFonts w:cs="Times New Roman"/>
          <w:szCs w:val="28"/>
        </w:rPr>
        <w:t>н</w:t>
      </w:r>
      <w:r w:rsidR="0006477D" w:rsidRPr="0006477D">
        <w:rPr>
          <w:rFonts w:cs="Times New Roman"/>
          <w:szCs w:val="28"/>
        </w:rPr>
        <w:t>ные ассигнования запланированы на содержание</w:t>
      </w:r>
      <w:r w:rsidR="0006477D" w:rsidRPr="0006477D">
        <w:t xml:space="preserve"> </w:t>
      </w:r>
      <w:r w:rsidR="0006477D" w:rsidRPr="0006477D">
        <w:rPr>
          <w:rFonts w:cs="Times New Roman"/>
          <w:szCs w:val="28"/>
        </w:rPr>
        <w:t>автомобильных дорог общего пользования местного значения</w:t>
      </w:r>
      <w:r w:rsidR="0006477D">
        <w:rPr>
          <w:rFonts w:cs="Times New Roman"/>
          <w:szCs w:val="28"/>
        </w:rPr>
        <w:t xml:space="preserve"> и к</w:t>
      </w:r>
      <w:r w:rsidR="0006477D" w:rsidRPr="0006477D">
        <w:rPr>
          <w:rFonts w:cs="Times New Roman"/>
          <w:szCs w:val="28"/>
        </w:rPr>
        <w:t>апитальный ремонт и ремонт дворовых те</w:t>
      </w:r>
      <w:r w:rsidR="0006477D" w:rsidRPr="0006477D">
        <w:rPr>
          <w:rFonts w:cs="Times New Roman"/>
          <w:szCs w:val="28"/>
        </w:rPr>
        <w:t>р</w:t>
      </w:r>
      <w:r w:rsidR="0006477D" w:rsidRPr="0006477D">
        <w:rPr>
          <w:rFonts w:cs="Times New Roman"/>
          <w:szCs w:val="28"/>
        </w:rPr>
        <w:t>риторий многоквартирных домов, проездов к дворовым территориям многоква</w:t>
      </w:r>
      <w:r w:rsidR="0006477D" w:rsidRPr="0006477D">
        <w:rPr>
          <w:rFonts w:cs="Times New Roman"/>
          <w:szCs w:val="28"/>
        </w:rPr>
        <w:t>р</w:t>
      </w:r>
      <w:r w:rsidR="0006477D" w:rsidRPr="0006477D">
        <w:rPr>
          <w:rFonts w:cs="Times New Roman"/>
          <w:szCs w:val="28"/>
        </w:rPr>
        <w:t>тирных домов населенн</w:t>
      </w:r>
      <w:r w:rsidR="0006477D">
        <w:rPr>
          <w:rFonts w:cs="Times New Roman"/>
          <w:szCs w:val="28"/>
        </w:rPr>
        <w:t xml:space="preserve">ого </w:t>
      </w:r>
      <w:r w:rsidR="0006477D" w:rsidRPr="0006477D">
        <w:rPr>
          <w:rFonts w:cs="Times New Roman"/>
          <w:szCs w:val="28"/>
        </w:rPr>
        <w:t>пункт</w:t>
      </w:r>
      <w:r w:rsidR="0006477D">
        <w:rPr>
          <w:rFonts w:cs="Times New Roman"/>
          <w:szCs w:val="28"/>
        </w:rPr>
        <w:t>а, при этом в текстовой части решения о бю</w:t>
      </w:r>
      <w:r w:rsidR="0006477D">
        <w:rPr>
          <w:rFonts w:cs="Times New Roman"/>
          <w:szCs w:val="28"/>
        </w:rPr>
        <w:t>д</w:t>
      </w:r>
      <w:r w:rsidR="0006477D">
        <w:rPr>
          <w:rFonts w:cs="Times New Roman"/>
          <w:szCs w:val="28"/>
        </w:rPr>
        <w:t>жете (п. 12) указано, что вся сумма ассигнований</w:t>
      </w:r>
      <w:proofErr w:type="gramEnd"/>
      <w:r w:rsidR="0006477D">
        <w:rPr>
          <w:rFonts w:cs="Times New Roman"/>
          <w:szCs w:val="28"/>
        </w:rPr>
        <w:t xml:space="preserve"> дорожного фонда будет направлена на содержание и ремонт </w:t>
      </w:r>
      <w:r w:rsidR="0006477D" w:rsidRPr="0006477D">
        <w:rPr>
          <w:rFonts w:cs="Times New Roman"/>
          <w:szCs w:val="28"/>
        </w:rPr>
        <w:t xml:space="preserve">автомобильных дорог общего пользования </w:t>
      </w:r>
      <w:r w:rsidR="0006477D" w:rsidRPr="0006477D">
        <w:rPr>
          <w:rFonts w:cs="Times New Roman"/>
          <w:szCs w:val="28"/>
        </w:rPr>
        <w:lastRenderedPageBreak/>
        <w:t>местного значения</w:t>
      </w:r>
      <w:r w:rsidR="0006477D">
        <w:rPr>
          <w:rFonts w:cs="Times New Roman"/>
          <w:szCs w:val="28"/>
        </w:rPr>
        <w:t xml:space="preserve">. Данная формулировка при исполнении бюджета может стать причиной нецелевого расходования бюджетных средств.  </w:t>
      </w:r>
      <w:r w:rsidR="0006477D">
        <w:rPr>
          <w:rFonts w:cs="Times New Roman"/>
          <w:szCs w:val="28"/>
          <w:highlight w:val="yellow"/>
        </w:rPr>
        <w:t xml:space="preserve"> </w:t>
      </w:r>
    </w:p>
    <w:p w:rsidR="00B700BF" w:rsidRPr="00B700BF" w:rsidRDefault="00B700BF" w:rsidP="00B700BF">
      <w:pPr>
        <w:spacing w:before="120"/>
        <w:rPr>
          <w:rFonts w:cs="Times New Roman"/>
          <w:szCs w:val="28"/>
        </w:rPr>
      </w:pPr>
      <w:r w:rsidRPr="008860CF">
        <w:rPr>
          <w:rFonts w:cs="Times New Roman"/>
          <w:b/>
          <w:szCs w:val="28"/>
        </w:rPr>
        <w:t>3.6</w:t>
      </w:r>
      <w:r w:rsidRPr="00A65654">
        <w:rPr>
          <w:rFonts w:cs="Times New Roman"/>
          <w:b/>
          <w:szCs w:val="28"/>
        </w:rPr>
        <w:t>.</w:t>
      </w:r>
      <w:r w:rsidRPr="00A65654">
        <w:rPr>
          <w:rFonts w:cs="Times New Roman"/>
          <w:szCs w:val="28"/>
        </w:rPr>
        <w:t xml:space="preserve"> </w:t>
      </w:r>
      <w:proofErr w:type="gramStart"/>
      <w:r w:rsidRPr="00A65654">
        <w:rPr>
          <w:rFonts w:cs="Times New Roman"/>
          <w:szCs w:val="28"/>
        </w:rPr>
        <w:t xml:space="preserve">Проектом бюджета Нолинского городского поселения </w:t>
      </w:r>
      <w:r w:rsidR="00701CEE" w:rsidRPr="00A65654">
        <w:rPr>
          <w:rFonts w:cs="Times New Roman"/>
          <w:szCs w:val="28"/>
        </w:rPr>
        <w:t>в 2023-2025 г</w:t>
      </w:r>
      <w:r w:rsidR="00701CEE" w:rsidRPr="00A65654">
        <w:rPr>
          <w:rFonts w:cs="Times New Roman"/>
          <w:szCs w:val="28"/>
        </w:rPr>
        <w:t>о</w:t>
      </w:r>
      <w:r w:rsidR="00701CEE" w:rsidRPr="00A65654">
        <w:rPr>
          <w:rFonts w:cs="Times New Roman"/>
          <w:szCs w:val="28"/>
        </w:rPr>
        <w:t xml:space="preserve">дах </w:t>
      </w:r>
      <w:r w:rsidRPr="00A65654">
        <w:rPr>
          <w:rFonts w:cs="Times New Roman"/>
          <w:szCs w:val="28"/>
        </w:rPr>
        <w:t>предусмотрены расходы на предоставление «</w:t>
      </w:r>
      <w:r w:rsidRPr="00A65654">
        <w:rPr>
          <w:rFonts w:cs="Times New Roman"/>
          <w:b/>
          <w:szCs w:val="28"/>
        </w:rPr>
        <w:t>субсидии</w:t>
      </w:r>
      <w:r w:rsidRPr="005D03AB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предприятию авт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мобильного транспорта, осуществляющему перевозку пассажиров автомобил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ным транспортом на городских внутри муниципальных маршрутах</w:t>
      </w:r>
      <w:r w:rsidRPr="00B700BF">
        <w:rPr>
          <w:rFonts w:cs="Times New Roman"/>
          <w:szCs w:val="28"/>
        </w:rPr>
        <w:t xml:space="preserve">, </w:t>
      </w:r>
      <w:r w:rsidRPr="005D03AB">
        <w:rPr>
          <w:rFonts w:cs="Times New Roman"/>
          <w:b/>
          <w:szCs w:val="28"/>
        </w:rPr>
        <w:t>на компе</w:t>
      </w:r>
      <w:r w:rsidRPr="005D03AB">
        <w:rPr>
          <w:rFonts w:cs="Times New Roman"/>
          <w:b/>
          <w:szCs w:val="28"/>
        </w:rPr>
        <w:t>н</w:t>
      </w:r>
      <w:r w:rsidRPr="005D03AB">
        <w:rPr>
          <w:rFonts w:cs="Times New Roman"/>
          <w:b/>
          <w:szCs w:val="28"/>
        </w:rPr>
        <w:t>сацию части затрат в связи с оказанием услуг по перевозке пассажиров</w:t>
      </w:r>
      <w:r>
        <w:rPr>
          <w:rFonts w:cs="Times New Roman"/>
          <w:szCs w:val="28"/>
        </w:rPr>
        <w:t>, в целях возмещения недополученных доходов и (или) финансового обеспечения (возмещения) затрат в связи с производством (реализацией) товаров (за искл</w:t>
      </w:r>
      <w:r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чением подакцизных товаров), выполнением</w:t>
      </w:r>
      <w:proofErr w:type="gramEnd"/>
      <w:r>
        <w:rPr>
          <w:rFonts w:cs="Times New Roman"/>
          <w:szCs w:val="28"/>
        </w:rPr>
        <w:t xml:space="preserve"> работ, оказанием услуг» </w:t>
      </w:r>
      <w:r w:rsidR="00701CEE">
        <w:rPr>
          <w:rFonts w:cs="Times New Roman"/>
          <w:szCs w:val="28"/>
        </w:rPr>
        <w:t>300 тыс. рублей ежегодно.</w:t>
      </w:r>
      <w:r w:rsidR="008860CF">
        <w:rPr>
          <w:rFonts w:cs="Times New Roman"/>
          <w:szCs w:val="28"/>
        </w:rPr>
        <w:t xml:space="preserve"> Ассигнования на данные цели предусмотрены по виду расх</w:t>
      </w:r>
      <w:r w:rsidR="008860CF">
        <w:rPr>
          <w:rFonts w:cs="Times New Roman"/>
          <w:szCs w:val="28"/>
        </w:rPr>
        <w:t>о</w:t>
      </w:r>
      <w:r w:rsidR="008860CF">
        <w:rPr>
          <w:rFonts w:cs="Times New Roman"/>
          <w:szCs w:val="28"/>
        </w:rPr>
        <w:t xml:space="preserve">дов 800 «Иные бюджетные ассигнования».  </w:t>
      </w:r>
    </w:p>
    <w:p w:rsidR="008860CF" w:rsidRDefault="008860CF" w:rsidP="008860CF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hyperlink r:id="rId10" w:history="1">
        <w:r w:rsidRPr="008860CF">
          <w:rPr>
            <w:rFonts w:cs="Times New Roman"/>
            <w:szCs w:val="28"/>
          </w:rPr>
          <w:t>ч.2 ст.14</w:t>
        </w:r>
      </w:hyperlink>
      <w:r w:rsidRPr="008860CF">
        <w:rPr>
          <w:rFonts w:cs="Times New Roman"/>
          <w:szCs w:val="28"/>
        </w:rPr>
        <w:t xml:space="preserve"> Федеральн</w:t>
      </w:r>
      <w:r>
        <w:rPr>
          <w:rFonts w:cs="Times New Roman"/>
          <w:szCs w:val="28"/>
        </w:rPr>
        <w:t>ого</w:t>
      </w:r>
      <w:r w:rsidRPr="008860CF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а</w:t>
      </w:r>
      <w:r w:rsidRPr="008860CF">
        <w:rPr>
          <w:rFonts w:cs="Times New Roman"/>
          <w:szCs w:val="28"/>
        </w:rPr>
        <w:t xml:space="preserve"> от 13.07.2015 </w:t>
      </w:r>
      <w:r>
        <w:rPr>
          <w:rFonts w:cs="Times New Roman"/>
          <w:szCs w:val="28"/>
        </w:rPr>
        <w:t>№</w:t>
      </w:r>
      <w:r w:rsidRPr="008860CF">
        <w:rPr>
          <w:rFonts w:cs="Times New Roman"/>
          <w:szCs w:val="28"/>
        </w:rPr>
        <w:t xml:space="preserve"> 220-ФЗ</w:t>
      </w:r>
      <w:r>
        <w:rPr>
          <w:rFonts w:cs="Times New Roman"/>
          <w:szCs w:val="28"/>
        </w:rPr>
        <w:t xml:space="preserve"> «</w:t>
      </w:r>
      <w:r w:rsidRPr="008860CF">
        <w:rPr>
          <w:rFonts w:cs="Times New Roman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Pr="008860CF">
        <w:rPr>
          <w:rFonts w:cs="Times New Roman"/>
          <w:szCs w:val="28"/>
        </w:rPr>
        <w:t>й</w:t>
      </w:r>
      <w:r w:rsidRPr="008860CF">
        <w:rPr>
          <w:rFonts w:cs="Times New Roman"/>
          <w:szCs w:val="28"/>
        </w:rPr>
        <w:t>ской Федерации</w:t>
      </w:r>
      <w:r>
        <w:rPr>
          <w:rFonts w:cs="Times New Roman"/>
          <w:szCs w:val="28"/>
        </w:rPr>
        <w:t>» осуществление регулярных перевозок по регулируемым тар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фам обеспечивается посредством заключения уполномоченным органом испо</w:t>
      </w:r>
      <w:r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нительной власти субъекта Российской Федерации или уполномоченным орг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ном местного самоуправления</w:t>
      </w:r>
      <w:proofErr w:type="gramEnd"/>
      <w:r>
        <w:rPr>
          <w:rFonts w:cs="Times New Roman"/>
          <w:szCs w:val="28"/>
        </w:rPr>
        <w:t xml:space="preserve"> либо иным государственным или муниципальным заказчиком государственных или муниципальных контрактов в порядке, уст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новленном законодательством Российской Федерации о контрактной системе в сфере закупок товаров, работ, услуг для обеспечения государственных и мун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ципальных нужд, с учетом положений </w:t>
      </w:r>
      <w:r w:rsidRPr="008860CF">
        <w:rPr>
          <w:rFonts w:cs="Times New Roman"/>
          <w:szCs w:val="28"/>
        </w:rPr>
        <w:t xml:space="preserve">данного </w:t>
      </w:r>
      <w:hyperlink r:id="rId11" w:history="1">
        <w:r w:rsidRPr="008860CF">
          <w:rPr>
            <w:rFonts w:cs="Times New Roman"/>
            <w:szCs w:val="28"/>
          </w:rPr>
          <w:t>закона</w:t>
        </w:r>
      </w:hyperlink>
      <w:r>
        <w:rPr>
          <w:rFonts w:cs="Times New Roman"/>
          <w:szCs w:val="28"/>
        </w:rPr>
        <w:t>.</w:t>
      </w:r>
    </w:p>
    <w:p w:rsidR="00EC78BC" w:rsidRDefault="00CB0373" w:rsidP="00D84C1B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proofErr w:type="gramStart"/>
      <w:r w:rsidRPr="00CB037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Согласно ч. 2 ст. 14 Закона № 220-ФЗ документацией о закупках работ, связанных с осуществлением регулярных перевозок по регулируемым тарифам, либо государственным или муниципальным контрактом (в случае осуществл</w:t>
      </w:r>
      <w:r w:rsidRPr="00CB037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</w:t>
      </w:r>
      <w:r w:rsidRPr="00CB037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ния закупок таких работ у единственного подрядчика) могут устанавливаться назначение и размеры субсидий, которые будут предоставлены подрядчику в с</w:t>
      </w:r>
      <w:r w:rsidRPr="00CB037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</w:t>
      </w:r>
      <w:r w:rsidRPr="00CB037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ответствии с нормативным правовым актом субъекта Российской Федерации, муниципальным нормативным правовым актом в целях возмещения части</w:t>
      </w:r>
      <w:proofErr w:type="gramEnd"/>
      <w:r w:rsidRPr="00CB037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затрат на выполнение таких работ. Согласно письму казначейства России от 29.09.2016 № 02-02-01/35, </w:t>
      </w:r>
      <w:r w:rsidRPr="00CB0373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расходы по оплате услуг за осуществление регулярных перевозок пассажиров и багажа автомобильным транспортом по регулируемым тар</w:t>
      </w:r>
      <w:r w:rsidRPr="00CB0373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и</w:t>
      </w:r>
      <w:r w:rsidRPr="00CB0373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фам следует отражать по коду вида расходов 2</w:t>
      </w:r>
      <w:r w:rsidR="00EC78BC" w:rsidRPr="00D84C1B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00</w:t>
      </w:r>
      <w:r w:rsidR="00EC78BC" w:rsidRPr="00D84C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(2</w:t>
      </w:r>
      <w:r w:rsidRPr="00CB037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44</w:t>
      </w:r>
      <w:r w:rsidR="00EC78BC" w:rsidRPr="00D84C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D84C1B" w:rsidRPr="00D84C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«</w:t>
      </w:r>
      <w:r w:rsidR="00EC78BC" w:rsidRPr="00D84C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Прочая закупка тов</w:t>
      </w:r>
      <w:r w:rsidR="00EC78BC" w:rsidRPr="00D84C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</w:t>
      </w:r>
      <w:r w:rsidR="00EC78BC" w:rsidRPr="00D84C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ров, работ и услуг для обеспечения государственных (муниципальных) нужд</w:t>
      </w:r>
      <w:r w:rsidR="00D84C1B" w:rsidRPr="00D84C1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»). </w:t>
      </w:r>
    </w:p>
    <w:p w:rsidR="005D03AB" w:rsidRDefault="005D03AB" w:rsidP="00BE2950">
      <w:pPr>
        <w:spacing w:after="12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На основании изложенного, </w:t>
      </w:r>
      <w:r w:rsidR="00A6565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онтрольно-счетная комиссия</w:t>
      </w:r>
      <w:r w:rsidR="00A6565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Нолинского района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предлагает внести необходимые изменения в КБК по расходам на орг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низацию пассажирских перевозок, исключив при этом п. 14 проекта решения о бюджете.</w:t>
      </w:r>
    </w:p>
    <w:p w:rsidR="008860CF" w:rsidRPr="00D84C1B" w:rsidRDefault="00D84C1B" w:rsidP="00D84C1B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D84C1B">
        <w:rPr>
          <w:rFonts w:cs="Times New Roman"/>
          <w:b/>
          <w:szCs w:val="28"/>
        </w:rPr>
        <w:t xml:space="preserve">3.7. </w:t>
      </w:r>
      <w:r>
        <w:rPr>
          <w:rFonts w:cs="Times New Roman"/>
          <w:szCs w:val="28"/>
        </w:rPr>
        <w:t>На осуществление переданных полномочий по градостроительной де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тельности в бюджете Нолинского городского поселения на 2023-2025 годы предусмотрены </w:t>
      </w:r>
      <w:r w:rsidR="005D03AB" w:rsidRPr="005D03AB">
        <w:rPr>
          <w:rFonts w:cs="Times New Roman"/>
          <w:b/>
          <w:szCs w:val="28"/>
        </w:rPr>
        <w:t>межбюджетные трансферты</w:t>
      </w:r>
      <w:r w:rsidR="005D03AB">
        <w:rPr>
          <w:rFonts w:cs="Times New Roman"/>
          <w:szCs w:val="28"/>
        </w:rPr>
        <w:t xml:space="preserve"> в сумме 1,3 тыс. в год. </w:t>
      </w:r>
    </w:p>
    <w:p w:rsidR="00D420E4" w:rsidRDefault="005D03AB" w:rsidP="005D03AB">
      <w:pPr>
        <w:rPr>
          <w:rFonts w:eastAsia="Times New Roman" w:cs="Times New Roman"/>
          <w:szCs w:val="28"/>
          <w:lang w:eastAsia="ar-SA"/>
        </w:rPr>
      </w:pPr>
      <w:r w:rsidRPr="005D03AB">
        <w:rPr>
          <w:rFonts w:eastAsia="Times New Roman" w:cs="Times New Roman"/>
          <w:szCs w:val="28"/>
          <w:lang w:eastAsia="ar-SA"/>
        </w:rPr>
        <w:t xml:space="preserve">Проверкой правильности применения кодов бюджетной классификации при планировании расходов установлено, что </w:t>
      </w:r>
      <w:r w:rsidR="00D420E4" w:rsidRPr="005D03AB">
        <w:rPr>
          <w:rFonts w:eastAsia="Times New Roman" w:cs="Times New Roman"/>
          <w:szCs w:val="28"/>
          <w:lang w:eastAsia="ar-SA"/>
        </w:rPr>
        <w:t>межбюджетные трансферт</w:t>
      </w:r>
      <w:r w:rsidR="00D420E4">
        <w:rPr>
          <w:rFonts w:eastAsia="Times New Roman" w:cs="Times New Roman"/>
          <w:szCs w:val="28"/>
          <w:lang w:eastAsia="ar-SA"/>
        </w:rPr>
        <w:t xml:space="preserve">ы на </w:t>
      </w:r>
      <w:r w:rsidR="00D420E4">
        <w:rPr>
          <w:rFonts w:eastAsia="Times New Roman" w:cs="Times New Roman"/>
          <w:szCs w:val="28"/>
          <w:lang w:eastAsia="ar-SA"/>
        </w:rPr>
        <w:lastRenderedPageBreak/>
        <w:t xml:space="preserve">финансовое обеспечение </w:t>
      </w:r>
      <w:r w:rsidR="00D420E4" w:rsidRPr="005D03AB">
        <w:rPr>
          <w:rFonts w:eastAsia="Times New Roman" w:cs="Times New Roman"/>
          <w:szCs w:val="28"/>
          <w:lang w:eastAsia="ar-SA"/>
        </w:rPr>
        <w:t>передаваемых бюджет</w:t>
      </w:r>
      <w:r w:rsidR="00D420E4">
        <w:rPr>
          <w:rFonts w:eastAsia="Times New Roman" w:cs="Times New Roman"/>
          <w:szCs w:val="28"/>
          <w:lang w:eastAsia="ar-SA"/>
        </w:rPr>
        <w:t>у</w:t>
      </w:r>
      <w:r w:rsidR="00D420E4" w:rsidRPr="005D03AB">
        <w:rPr>
          <w:rFonts w:eastAsia="Times New Roman" w:cs="Times New Roman"/>
          <w:szCs w:val="28"/>
          <w:lang w:eastAsia="ar-SA"/>
        </w:rPr>
        <w:t xml:space="preserve"> муниципальн</w:t>
      </w:r>
      <w:r w:rsidR="00D420E4">
        <w:rPr>
          <w:rFonts w:eastAsia="Times New Roman" w:cs="Times New Roman"/>
          <w:szCs w:val="28"/>
          <w:lang w:eastAsia="ar-SA"/>
        </w:rPr>
        <w:t>ого</w:t>
      </w:r>
      <w:r w:rsidR="00D420E4" w:rsidRPr="005D03AB">
        <w:rPr>
          <w:rFonts w:eastAsia="Times New Roman" w:cs="Times New Roman"/>
          <w:szCs w:val="28"/>
          <w:lang w:eastAsia="ar-SA"/>
        </w:rPr>
        <w:t xml:space="preserve"> район</w:t>
      </w:r>
      <w:r w:rsidR="00D420E4">
        <w:rPr>
          <w:rFonts w:eastAsia="Times New Roman" w:cs="Times New Roman"/>
          <w:szCs w:val="28"/>
          <w:lang w:eastAsia="ar-SA"/>
        </w:rPr>
        <w:t>а по</w:t>
      </w:r>
      <w:r w:rsidR="00D420E4">
        <w:rPr>
          <w:rFonts w:eastAsia="Times New Roman" w:cs="Times New Roman"/>
          <w:szCs w:val="28"/>
          <w:lang w:eastAsia="ar-SA"/>
        </w:rPr>
        <w:t>л</w:t>
      </w:r>
      <w:r w:rsidR="00D420E4">
        <w:rPr>
          <w:rFonts w:eastAsia="Times New Roman" w:cs="Times New Roman"/>
          <w:szCs w:val="28"/>
          <w:lang w:eastAsia="ar-SA"/>
        </w:rPr>
        <w:t xml:space="preserve">номочий по </w:t>
      </w:r>
      <w:r w:rsidR="00D420E4" w:rsidRPr="005D03AB">
        <w:rPr>
          <w:rFonts w:eastAsia="Times New Roman" w:cs="Times New Roman"/>
          <w:szCs w:val="28"/>
          <w:lang w:eastAsia="ar-SA"/>
        </w:rPr>
        <w:t>осуществлени</w:t>
      </w:r>
      <w:r w:rsidR="00D420E4">
        <w:rPr>
          <w:rFonts w:eastAsia="Times New Roman" w:cs="Times New Roman"/>
          <w:szCs w:val="28"/>
          <w:lang w:eastAsia="ar-SA"/>
        </w:rPr>
        <w:t>ю</w:t>
      </w:r>
      <w:r w:rsidR="00D420E4" w:rsidRPr="005D03AB">
        <w:rPr>
          <w:rFonts w:eastAsia="Times New Roman" w:cs="Times New Roman"/>
          <w:szCs w:val="28"/>
          <w:lang w:eastAsia="ar-SA"/>
        </w:rPr>
        <w:t xml:space="preserve"> градостроительной деятельности, запланированы по разделу, подразделу 0412 «Другие вопросы в области национальной экономики». </w:t>
      </w:r>
    </w:p>
    <w:p w:rsidR="005D03AB" w:rsidRPr="00665DDF" w:rsidRDefault="005D03AB" w:rsidP="00D420E4">
      <w:pPr>
        <w:autoSpaceDE w:val="0"/>
        <w:autoSpaceDN w:val="0"/>
        <w:adjustRightInd w:val="0"/>
        <w:rPr>
          <w:rFonts w:eastAsia="Times New Roman" w:cs="Times New Roman"/>
          <w:szCs w:val="28"/>
          <w:lang w:eastAsia="ar-SA"/>
        </w:rPr>
      </w:pPr>
      <w:r w:rsidRPr="005D03AB">
        <w:rPr>
          <w:rFonts w:eastAsia="Times New Roman" w:cs="Times New Roman"/>
          <w:szCs w:val="28"/>
          <w:lang w:eastAsia="ar-SA"/>
        </w:rPr>
        <w:t xml:space="preserve">В соответствии с Порядком </w:t>
      </w:r>
      <w:r w:rsidR="00D420E4">
        <w:rPr>
          <w:rFonts w:eastAsia="Times New Roman" w:cs="Times New Roman"/>
          <w:szCs w:val="28"/>
          <w:lang w:eastAsia="ar-SA"/>
        </w:rPr>
        <w:t>фо</w:t>
      </w:r>
      <w:r w:rsidR="00D420E4">
        <w:rPr>
          <w:rFonts w:cs="Times New Roman"/>
          <w:szCs w:val="28"/>
        </w:rPr>
        <w:t xml:space="preserve">рмирования и применения </w:t>
      </w:r>
      <w:hyperlink r:id="rId12" w:history="1">
        <w:r w:rsidR="00D420E4" w:rsidRPr="00D420E4">
          <w:rPr>
            <w:rFonts w:cs="Times New Roman"/>
            <w:szCs w:val="28"/>
          </w:rPr>
          <w:t>кодов</w:t>
        </w:r>
      </w:hyperlink>
      <w:r w:rsidR="00D420E4" w:rsidRPr="00D420E4">
        <w:rPr>
          <w:rFonts w:cs="Times New Roman"/>
          <w:szCs w:val="28"/>
        </w:rPr>
        <w:t xml:space="preserve"> б</w:t>
      </w:r>
      <w:r w:rsidR="00D420E4">
        <w:rPr>
          <w:rFonts w:cs="Times New Roman"/>
          <w:szCs w:val="28"/>
        </w:rPr>
        <w:t>юдже</w:t>
      </w:r>
      <w:r w:rsidR="00D420E4">
        <w:rPr>
          <w:rFonts w:cs="Times New Roman"/>
          <w:szCs w:val="28"/>
        </w:rPr>
        <w:t>т</w:t>
      </w:r>
      <w:r w:rsidR="00D420E4">
        <w:rPr>
          <w:rFonts w:cs="Times New Roman"/>
          <w:szCs w:val="28"/>
        </w:rPr>
        <w:t>ной классификации Российской Федерации, их структуры и принципов назнач</w:t>
      </w:r>
      <w:r w:rsidR="00D420E4">
        <w:rPr>
          <w:rFonts w:cs="Times New Roman"/>
          <w:szCs w:val="28"/>
        </w:rPr>
        <w:t>е</w:t>
      </w:r>
      <w:r w:rsidR="00D420E4">
        <w:rPr>
          <w:rFonts w:cs="Times New Roman"/>
          <w:szCs w:val="28"/>
        </w:rPr>
        <w:t xml:space="preserve">ния, </w:t>
      </w:r>
      <w:r w:rsidRPr="005D03AB">
        <w:rPr>
          <w:rFonts w:eastAsia="Times New Roman" w:cs="Times New Roman"/>
          <w:szCs w:val="28"/>
          <w:lang w:eastAsia="ar-SA"/>
        </w:rPr>
        <w:t xml:space="preserve">утвержденным </w:t>
      </w:r>
      <w:r w:rsidR="00D420E4">
        <w:rPr>
          <w:rFonts w:cs="Times New Roman"/>
          <w:szCs w:val="28"/>
        </w:rPr>
        <w:t xml:space="preserve">Приказом Минфина России от 24.05.2022 № 82н, </w:t>
      </w:r>
      <w:r w:rsidRPr="005D03AB">
        <w:rPr>
          <w:rFonts w:eastAsia="Times New Roman" w:cs="Times New Roman"/>
          <w:szCs w:val="28"/>
          <w:lang w:eastAsia="ar-SA"/>
        </w:rPr>
        <w:t>расходы на обеспечение деятельности местных администраций подлежат отражению по ра</w:t>
      </w:r>
      <w:r w:rsidRPr="005D03AB">
        <w:rPr>
          <w:rFonts w:eastAsia="Times New Roman" w:cs="Times New Roman"/>
          <w:szCs w:val="28"/>
          <w:lang w:eastAsia="ar-SA"/>
        </w:rPr>
        <w:t>з</w:t>
      </w:r>
      <w:r w:rsidRPr="005D03AB">
        <w:rPr>
          <w:rFonts w:eastAsia="Times New Roman" w:cs="Times New Roman"/>
          <w:szCs w:val="28"/>
          <w:lang w:eastAsia="ar-SA"/>
        </w:rPr>
        <w:t>делу, подразделу 0104 «Функционирование Правительства Российской Федер</w:t>
      </w:r>
      <w:r w:rsidRPr="005D03AB">
        <w:rPr>
          <w:rFonts w:eastAsia="Times New Roman" w:cs="Times New Roman"/>
          <w:szCs w:val="28"/>
          <w:lang w:eastAsia="ar-SA"/>
        </w:rPr>
        <w:t>а</w:t>
      </w:r>
      <w:r w:rsidRPr="005D03AB">
        <w:rPr>
          <w:rFonts w:eastAsia="Times New Roman" w:cs="Times New Roman"/>
          <w:szCs w:val="28"/>
          <w:lang w:eastAsia="ar-SA"/>
        </w:rPr>
        <w:t xml:space="preserve">ции, </w:t>
      </w:r>
      <w:r w:rsidRPr="00665DDF">
        <w:rPr>
          <w:rFonts w:eastAsia="Times New Roman" w:cs="Times New Roman"/>
          <w:szCs w:val="28"/>
          <w:lang w:eastAsia="ar-SA"/>
        </w:rPr>
        <w:t>высших исполнительных органов государственной власти субъектов Ро</w:t>
      </w:r>
      <w:r w:rsidRPr="00665DDF">
        <w:rPr>
          <w:rFonts w:eastAsia="Times New Roman" w:cs="Times New Roman"/>
          <w:szCs w:val="28"/>
          <w:lang w:eastAsia="ar-SA"/>
        </w:rPr>
        <w:t>с</w:t>
      </w:r>
      <w:r w:rsidRPr="00665DDF">
        <w:rPr>
          <w:rFonts w:eastAsia="Times New Roman" w:cs="Times New Roman"/>
          <w:szCs w:val="28"/>
          <w:lang w:eastAsia="ar-SA"/>
        </w:rPr>
        <w:t xml:space="preserve">сийской Федерации, местных администраций». </w:t>
      </w:r>
    </w:p>
    <w:p w:rsidR="005D03AB" w:rsidRDefault="00B15E89" w:rsidP="00665DDF">
      <w:pPr>
        <w:shd w:val="clear" w:color="auto" w:fill="FFFFFF"/>
        <w:rPr>
          <w:rFonts w:eastAsia="Times New Roman" w:cs="Times New Roman"/>
          <w:szCs w:val="28"/>
          <w:lang w:eastAsia="ar-SA"/>
        </w:rPr>
      </w:pPr>
      <w:proofErr w:type="gramStart"/>
      <w:r w:rsidRPr="00665DDF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311820" w:rsidRPr="00D55B78">
        <w:rPr>
          <w:rFonts w:eastAsia="Times New Roman" w:cs="Times New Roman"/>
          <w:szCs w:val="28"/>
          <w:lang w:eastAsia="ru-RU"/>
        </w:rPr>
        <w:t>Положением об администрации муниципального образ</w:t>
      </w:r>
      <w:r w:rsidR="00311820" w:rsidRPr="00D55B78">
        <w:rPr>
          <w:rFonts w:eastAsia="Times New Roman" w:cs="Times New Roman"/>
          <w:szCs w:val="28"/>
          <w:lang w:eastAsia="ru-RU"/>
        </w:rPr>
        <w:t>о</w:t>
      </w:r>
      <w:r w:rsidR="00311820" w:rsidRPr="00D55B78">
        <w:rPr>
          <w:rFonts w:eastAsia="Times New Roman" w:cs="Times New Roman"/>
          <w:szCs w:val="28"/>
          <w:lang w:eastAsia="ru-RU"/>
        </w:rPr>
        <w:t>вания Нолинске городское поселение</w:t>
      </w:r>
      <w:r w:rsidR="00311820" w:rsidRPr="00D55B78">
        <w:rPr>
          <w:rFonts w:cs="Times New Roman"/>
          <w:szCs w:val="28"/>
        </w:rPr>
        <w:t xml:space="preserve"> </w:t>
      </w:r>
      <w:r w:rsidR="00311820" w:rsidRPr="00D55B78">
        <w:rPr>
          <w:rFonts w:eastAsia="Times New Roman" w:cs="Times New Roman"/>
          <w:szCs w:val="28"/>
          <w:lang w:eastAsia="ru-RU"/>
        </w:rPr>
        <w:t>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и другие полномочия в сфере градостроительной деятельности относ</w:t>
      </w:r>
      <w:r w:rsidR="00D55B78">
        <w:rPr>
          <w:rFonts w:eastAsia="Times New Roman" w:cs="Times New Roman"/>
          <w:szCs w:val="28"/>
          <w:lang w:eastAsia="ru-RU"/>
        </w:rPr>
        <w:t>я</w:t>
      </w:r>
      <w:r w:rsidR="00311820" w:rsidRPr="00D55B78">
        <w:rPr>
          <w:rFonts w:eastAsia="Times New Roman" w:cs="Times New Roman"/>
          <w:szCs w:val="28"/>
          <w:lang w:eastAsia="ru-RU"/>
        </w:rPr>
        <w:t>тся к  комп</w:t>
      </w:r>
      <w:r w:rsidR="00311820" w:rsidRPr="00D55B78">
        <w:rPr>
          <w:rFonts w:eastAsia="Times New Roman" w:cs="Times New Roman"/>
          <w:szCs w:val="28"/>
          <w:lang w:eastAsia="ru-RU"/>
        </w:rPr>
        <w:t>е</w:t>
      </w:r>
      <w:r w:rsidR="00311820" w:rsidRPr="00D55B78">
        <w:rPr>
          <w:rFonts w:eastAsia="Times New Roman" w:cs="Times New Roman"/>
          <w:szCs w:val="28"/>
          <w:lang w:eastAsia="ru-RU"/>
        </w:rPr>
        <w:t>тенции администрации поселе</w:t>
      </w:r>
      <w:r w:rsidR="00665DDF" w:rsidRPr="00D55B78">
        <w:rPr>
          <w:rFonts w:eastAsia="Times New Roman" w:cs="Times New Roman"/>
          <w:szCs w:val="28"/>
          <w:lang w:eastAsia="ru-RU"/>
        </w:rPr>
        <w:t>ния</w:t>
      </w:r>
      <w:r w:rsidR="005D03AB" w:rsidRPr="00D55B78">
        <w:rPr>
          <w:rFonts w:eastAsia="Times New Roman" w:cs="Times New Roman"/>
          <w:szCs w:val="28"/>
          <w:lang w:eastAsia="ar-SA"/>
        </w:rPr>
        <w:t>, поэтому</w:t>
      </w:r>
      <w:r w:rsidR="005D03AB" w:rsidRPr="00665DDF">
        <w:rPr>
          <w:rFonts w:eastAsia="Times New Roman" w:cs="Times New Roman"/>
          <w:szCs w:val="28"/>
          <w:lang w:eastAsia="ar-SA"/>
        </w:rPr>
        <w:t xml:space="preserve"> указанные </w:t>
      </w:r>
      <w:r w:rsidR="005D03AB" w:rsidRPr="00BE2950">
        <w:rPr>
          <w:rFonts w:eastAsia="Times New Roman" w:cs="Times New Roman"/>
          <w:i/>
          <w:szCs w:val="28"/>
          <w:lang w:eastAsia="ar-SA"/>
        </w:rPr>
        <w:t xml:space="preserve">расходы </w:t>
      </w:r>
      <w:r w:rsidR="00665DDF" w:rsidRPr="00BE2950">
        <w:rPr>
          <w:rFonts w:eastAsia="Times New Roman" w:cs="Times New Roman"/>
          <w:i/>
          <w:szCs w:val="28"/>
          <w:lang w:eastAsia="ar-SA"/>
        </w:rPr>
        <w:t>на финансовое обеспечение переданных полномочий администрации</w:t>
      </w:r>
      <w:r w:rsidR="005D03AB" w:rsidRPr="00BE2950">
        <w:rPr>
          <w:rFonts w:eastAsia="Times New Roman" w:cs="Times New Roman"/>
          <w:i/>
          <w:szCs w:val="28"/>
          <w:lang w:eastAsia="ar-SA"/>
        </w:rPr>
        <w:t xml:space="preserve"> КСК Нолинского района предлагает предусмотреть по разделу</w:t>
      </w:r>
      <w:proofErr w:type="gramEnd"/>
      <w:r w:rsidR="005D03AB" w:rsidRPr="00BE2950">
        <w:rPr>
          <w:rFonts w:eastAsia="Times New Roman" w:cs="Times New Roman"/>
          <w:i/>
          <w:szCs w:val="28"/>
          <w:lang w:eastAsia="ar-SA"/>
        </w:rPr>
        <w:t>, подразделу 0104</w:t>
      </w:r>
      <w:r w:rsidR="005D03AB" w:rsidRPr="005D03AB">
        <w:rPr>
          <w:rFonts w:eastAsia="Times New Roman" w:cs="Times New Roman"/>
          <w:szCs w:val="28"/>
          <w:lang w:eastAsia="ar-SA"/>
        </w:rPr>
        <w:t xml:space="preserve">. </w:t>
      </w:r>
    </w:p>
    <w:p w:rsidR="004136C4" w:rsidRDefault="004136C4" w:rsidP="004136C4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Кроме того, с</w:t>
      </w:r>
      <w:r w:rsidRPr="00843108">
        <w:rPr>
          <w:rFonts w:eastAsia="Calibri" w:cs="Times New Roman"/>
          <w:szCs w:val="28"/>
        </w:rPr>
        <w:t xml:space="preserve">огласно </w:t>
      </w:r>
      <w:r w:rsidRPr="00843108">
        <w:rPr>
          <w:rFonts w:cs="Times New Roman"/>
          <w:bCs/>
          <w:szCs w:val="28"/>
        </w:rPr>
        <w:t>п</w:t>
      </w:r>
      <w:r w:rsidRPr="00843108">
        <w:rPr>
          <w:rFonts w:cs="Times New Roman"/>
          <w:szCs w:val="28"/>
        </w:rPr>
        <w:t xml:space="preserve">. </w:t>
      </w:r>
      <w:r w:rsidRPr="00843108">
        <w:rPr>
          <w:rFonts w:cs="Times New Roman"/>
          <w:bCs/>
          <w:szCs w:val="28"/>
        </w:rPr>
        <w:t>3 ст</w:t>
      </w:r>
      <w:r w:rsidRPr="00843108">
        <w:rPr>
          <w:rFonts w:cs="Times New Roman"/>
          <w:szCs w:val="28"/>
        </w:rPr>
        <w:t xml:space="preserve">. </w:t>
      </w:r>
      <w:r w:rsidRPr="00843108">
        <w:rPr>
          <w:rFonts w:cs="Times New Roman"/>
          <w:bCs/>
          <w:szCs w:val="28"/>
        </w:rPr>
        <w:t>184</w:t>
      </w:r>
      <w:r w:rsidRPr="00843108">
        <w:rPr>
          <w:rFonts w:cs="Times New Roman"/>
          <w:szCs w:val="28"/>
        </w:rPr>
        <w:t>.</w:t>
      </w:r>
      <w:r w:rsidRPr="00843108">
        <w:rPr>
          <w:rFonts w:cs="Times New Roman"/>
          <w:bCs/>
          <w:szCs w:val="28"/>
        </w:rPr>
        <w:t>1</w:t>
      </w:r>
      <w:r w:rsidRPr="00843108">
        <w:rPr>
          <w:rFonts w:cs="Times New Roman"/>
          <w:szCs w:val="28"/>
        </w:rPr>
        <w:t xml:space="preserve">  БК РФ, ч. 1 ст.27 Положения о бю</w:t>
      </w:r>
      <w:r w:rsidRPr="00843108">
        <w:rPr>
          <w:rFonts w:cs="Times New Roman"/>
          <w:szCs w:val="28"/>
        </w:rPr>
        <w:t>д</w:t>
      </w:r>
      <w:r w:rsidRPr="00843108">
        <w:rPr>
          <w:rFonts w:cs="Times New Roman"/>
          <w:szCs w:val="28"/>
        </w:rPr>
        <w:t xml:space="preserve">жетном процессе </w:t>
      </w:r>
      <w:proofErr w:type="gramStart"/>
      <w:r w:rsidRPr="00843108">
        <w:rPr>
          <w:rFonts w:cs="Times New Roman"/>
          <w:szCs w:val="28"/>
        </w:rPr>
        <w:t>в</w:t>
      </w:r>
      <w:proofErr w:type="gramEnd"/>
      <w:r w:rsidRPr="00843108">
        <w:rPr>
          <w:rFonts w:cs="Times New Roman"/>
          <w:szCs w:val="28"/>
        </w:rPr>
        <w:t xml:space="preserve"> </w:t>
      </w:r>
      <w:proofErr w:type="gramStart"/>
      <w:r w:rsidRPr="00843108">
        <w:rPr>
          <w:rFonts w:cs="Times New Roman"/>
          <w:szCs w:val="28"/>
        </w:rPr>
        <w:t>Нолинском</w:t>
      </w:r>
      <w:proofErr w:type="gramEnd"/>
      <w:r w:rsidRPr="00843108">
        <w:rPr>
          <w:rFonts w:cs="Times New Roman"/>
          <w:szCs w:val="28"/>
        </w:rPr>
        <w:t xml:space="preserve"> городском поселении в числе показателей, по</w:t>
      </w:r>
      <w:r w:rsidRPr="00843108">
        <w:rPr>
          <w:rFonts w:cs="Times New Roman"/>
          <w:szCs w:val="28"/>
        </w:rPr>
        <w:t>д</w:t>
      </w:r>
      <w:r w:rsidRPr="00843108">
        <w:rPr>
          <w:rFonts w:cs="Times New Roman"/>
          <w:szCs w:val="28"/>
        </w:rPr>
        <w:t>лежащих утверждению решением о бюджете, определен показатель «</w:t>
      </w:r>
      <w:r w:rsidRPr="00843108">
        <w:rPr>
          <w:sz w:val="30"/>
          <w:szCs w:val="30"/>
          <w:shd w:val="clear" w:color="auto" w:fill="FFFFFF"/>
        </w:rPr>
        <w:t>объем межбюджетных трансфертов, предоставляемых другим бюджетам бюдже</w:t>
      </w:r>
      <w:r w:rsidRPr="00843108">
        <w:rPr>
          <w:sz w:val="30"/>
          <w:szCs w:val="30"/>
          <w:shd w:val="clear" w:color="auto" w:fill="FFFFFF"/>
        </w:rPr>
        <w:t>т</w:t>
      </w:r>
      <w:r w:rsidRPr="00843108">
        <w:rPr>
          <w:sz w:val="30"/>
          <w:szCs w:val="30"/>
          <w:shd w:val="clear" w:color="auto" w:fill="FFFFFF"/>
        </w:rPr>
        <w:t>ной системы Российской Федерации в очередном финансовом году и пл</w:t>
      </w:r>
      <w:r w:rsidRPr="00843108">
        <w:rPr>
          <w:sz w:val="30"/>
          <w:szCs w:val="30"/>
          <w:shd w:val="clear" w:color="auto" w:fill="FFFFFF"/>
        </w:rPr>
        <w:t>а</w:t>
      </w:r>
      <w:r w:rsidRPr="00843108">
        <w:rPr>
          <w:sz w:val="30"/>
          <w:szCs w:val="30"/>
          <w:shd w:val="clear" w:color="auto" w:fill="FFFFFF"/>
        </w:rPr>
        <w:t>новом периоде</w:t>
      </w:r>
      <w:r w:rsidRPr="00843108">
        <w:rPr>
          <w:rFonts w:cs="Times New Roman"/>
          <w:szCs w:val="28"/>
        </w:rPr>
        <w:t>».</w:t>
      </w:r>
      <w:r w:rsidRPr="0084310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Ф</w:t>
      </w:r>
      <w:r w:rsidRPr="00843108">
        <w:rPr>
          <w:rFonts w:eastAsia="Times New Roman" w:cs="Times New Roman"/>
          <w:szCs w:val="28"/>
          <w:lang w:eastAsia="ru-RU"/>
        </w:rPr>
        <w:t xml:space="preserve">актически соответствующий показатель проектом решения к утверждению не предусмотрен. </w:t>
      </w:r>
    </w:p>
    <w:p w:rsidR="00FE4511" w:rsidRDefault="000460EA" w:rsidP="00FE4511">
      <w:pPr>
        <w:spacing w:before="120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Times New Roman"/>
          <w:b/>
          <w:szCs w:val="28"/>
          <w:lang w:eastAsia="ru-RU"/>
        </w:rPr>
        <w:t>3</w:t>
      </w:r>
      <w:r w:rsidRPr="003569B9"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b/>
          <w:szCs w:val="28"/>
          <w:lang w:eastAsia="ru-RU"/>
        </w:rPr>
        <w:t>8</w:t>
      </w:r>
      <w:r w:rsidRPr="003569B9">
        <w:rPr>
          <w:rFonts w:eastAsia="Times New Roman"/>
          <w:b/>
          <w:szCs w:val="28"/>
          <w:lang w:eastAsia="ru-RU"/>
        </w:rPr>
        <w:t>.</w:t>
      </w:r>
      <w:r w:rsidRPr="003569B9">
        <w:rPr>
          <w:rFonts w:eastAsia="Times New Roman"/>
          <w:szCs w:val="28"/>
          <w:lang w:eastAsia="ru-RU"/>
        </w:rPr>
        <w:t xml:space="preserve"> Расходная часть бюджета на трехлетний период сформирована </w:t>
      </w:r>
      <w:r>
        <w:rPr>
          <w:rFonts w:eastAsia="Times New Roman"/>
          <w:szCs w:val="28"/>
          <w:lang w:eastAsia="ru-RU"/>
        </w:rPr>
        <w:t>с уч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>том реализации</w:t>
      </w:r>
      <w:r w:rsidRPr="003569B9">
        <w:rPr>
          <w:rFonts w:eastAsia="Times New Roman"/>
          <w:szCs w:val="28"/>
          <w:lang w:eastAsia="ru-RU"/>
        </w:rPr>
        <w:t xml:space="preserve"> </w:t>
      </w:r>
      <w:r w:rsidRPr="00267719">
        <w:rPr>
          <w:rFonts w:eastAsia="Times New Roman"/>
          <w:b/>
          <w:szCs w:val="28"/>
          <w:lang w:eastAsia="ru-RU"/>
        </w:rPr>
        <w:t xml:space="preserve">6 </w:t>
      </w:r>
      <w:r>
        <w:rPr>
          <w:rFonts w:eastAsia="Times New Roman"/>
          <w:b/>
          <w:szCs w:val="28"/>
          <w:lang w:eastAsia="ru-RU"/>
        </w:rPr>
        <w:t>муниципальных</w:t>
      </w:r>
      <w:r w:rsidRPr="003569B9">
        <w:rPr>
          <w:rFonts w:eastAsia="Times New Roman"/>
          <w:b/>
          <w:szCs w:val="28"/>
          <w:lang w:eastAsia="ru-RU"/>
        </w:rPr>
        <w:t xml:space="preserve"> программ </w:t>
      </w:r>
      <w:r>
        <w:rPr>
          <w:rFonts w:eastAsia="Times New Roman"/>
          <w:b/>
          <w:szCs w:val="28"/>
          <w:lang w:eastAsia="ru-RU"/>
        </w:rPr>
        <w:t>Нолинского городского посел</w:t>
      </w:r>
      <w:r>
        <w:rPr>
          <w:rFonts w:eastAsia="Times New Roman"/>
          <w:b/>
          <w:szCs w:val="28"/>
          <w:lang w:eastAsia="ru-RU"/>
        </w:rPr>
        <w:t>е</w:t>
      </w:r>
      <w:r>
        <w:rPr>
          <w:rFonts w:eastAsia="Times New Roman"/>
          <w:b/>
          <w:szCs w:val="28"/>
          <w:lang w:eastAsia="ru-RU"/>
        </w:rPr>
        <w:t>ния</w:t>
      </w:r>
      <w:r w:rsidRPr="00924183">
        <w:rPr>
          <w:rFonts w:eastAsia="Times New Roman"/>
          <w:szCs w:val="28"/>
          <w:lang w:eastAsia="ru-RU"/>
        </w:rPr>
        <w:t>.</w:t>
      </w:r>
      <w:r w:rsidR="00FE4511" w:rsidRPr="00CB5ADF">
        <w:rPr>
          <w:rFonts w:eastAsia="Calibri" w:cs="Times New Roman"/>
          <w:color w:val="000000" w:themeColor="text1"/>
          <w:sz w:val="20"/>
          <w:szCs w:val="20"/>
        </w:rPr>
        <w:t xml:space="preserve">  </w:t>
      </w:r>
    </w:p>
    <w:p w:rsidR="00A00D4D" w:rsidRPr="0089492E" w:rsidRDefault="00A00D4D" w:rsidP="00A00D4D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В 2023 году на реализацию 6 муниципальных программ Нолинского </w:t>
      </w:r>
      <w:r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родского поселения </w:t>
      </w:r>
      <w:r w:rsidRPr="0089492E">
        <w:rPr>
          <w:rFonts w:eastAsia="Times New Roman"/>
          <w:szCs w:val="28"/>
          <w:lang w:eastAsia="ru-RU"/>
        </w:rPr>
        <w:t xml:space="preserve">запланированы расходы в общей сумме </w:t>
      </w:r>
      <w:r>
        <w:rPr>
          <w:rFonts w:eastAsia="Times New Roman"/>
          <w:szCs w:val="28"/>
          <w:lang w:eastAsia="ru-RU"/>
        </w:rPr>
        <w:t>27677,1</w:t>
      </w:r>
      <w:r w:rsidRPr="0089492E">
        <w:rPr>
          <w:rFonts w:eastAsia="Times New Roman"/>
          <w:szCs w:val="28"/>
          <w:lang w:eastAsia="ru-RU"/>
        </w:rPr>
        <w:t xml:space="preserve"> тыс. рублей, что на </w:t>
      </w:r>
      <w:r w:rsidR="00D55B78">
        <w:rPr>
          <w:rFonts w:eastAsia="Times New Roman"/>
          <w:szCs w:val="28"/>
          <w:lang w:eastAsia="ru-RU"/>
        </w:rPr>
        <w:t>776,</w:t>
      </w:r>
      <w:r w:rsidR="00D55B78" w:rsidRPr="00D55B78">
        <w:rPr>
          <w:rFonts w:eastAsia="Times New Roman"/>
          <w:szCs w:val="28"/>
          <w:lang w:eastAsia="ru-RU"/>
        </w:rPr>
        <w:t>6</w:t>
      </w:r>
      <w:r w:rsidRPr="00D55B78">
        <w:rPr>
          <w:rFonts w:eastAsia="Times New Roman"/>
          <w:szCs w:val="28"/>
          <w:lang w:eastAsia="ru-RU"/>
        </w:rPr>
        <w:t xml:space="preserve"> тыс. рублей, или на </w:t>
      </w:r>
      <w:r w:rsidR="00D55B78" w:rsidRPr="00D55B78">
        <w:rPr>
          <w:rFonts w:eastAsia="Times New Roman"/>
          <w:szCs w:val="28"/>
          <w:lang w:eastAsia="ru-RU"/>
        </w:rPr>
        <w:t>2,3</w:t>
      </w:r>
      <w:r w:rsidRPr="00D55B78">
        <w:rPr>
          <w:rFonts w:eastAsia="Times New Roman"/>
          <w:szCs w:val="28"/>
          <w:lang w:eastAsia="ru-RU"/>
        </w:rPr>
        <w:t xml:space="preserve">% </w:t>
      </w:r>
      <w:r w:rsidR="00D55B78" w:rsidRPr="00D55B78">
        <w:rPr>
          <w:rFonts w:eastAsia="Times New Roman"/>
          <w:szCs w:val="28"/>
          <w:lang w:eastAsia="ru-RU"/>
        </w:rPr>
        <w:t>ниже</w:t>
      </w:r>
      <w:r w:rsidRPr="0089492E">
        <w:rPr>
          <w:rFonts w:eastAsia="Times New Roman"/>
          <w:szCs w:val="28"/>
          <w:lang w:eastAsia="ru-RU"/>
        </w:rPr>
        <w:t xml:space="preserve"> уточненного плана 2022 года.</w:t>
      </w:r>
    </w:p>
    <w:p w:rsidR="00A00D4D" w:rsidRPr="0089492E" w:rsidRDefault="00A00D4D" w:rsidP="00A00D4D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Наибольшую долю в расходах бюджета </w:t>
      </w:r>
      <w:r>
        <w:rPr>
          <w:rFonts w:eastAsia="Times New Roman"/>
          <w:szCs w:val="28"/>
          <w:lang w:eastAsia="ru-RU"/>
        </w:rPr>
        <w:t>поселения</w:t>
      </w:r>
      <w:r w:rsidRPr="0089492E">
        <w:rPr>
          <w:rFonts w:eastAsia="Times New Roman"/>
          <w:szCs w:val="28"/>
          <w:lang w:eastAsia="ru-RU"/>
        </w:rPr>
        <w:t xml:space="preserve"> занимают расходы на реализацию муниципальных программ «Развитие </w:t>
      </w:r>
      <w:r w:rsidRPr="00A00D4D">
        <w:rPr>
          <w:rFonts w:eastAsia="Times New Roman"/>
          <w:szCs w:val="28"/>
          <w:lang w:eastAsia="ru-RU"/>
        </w:rPr>
        <w:t>жилищно-коммунального х</w:t>
      </w:r>
      <w:r w:rsidRPr="00A00D4D">
        <w:rPr>
          <w:rFonts w:eastAsia="Times New Roman"/>
          <w:szCs w:val="28"/>
          <w:lang w:eastAsia="ru-RU"/>
        </w:rPr>
        <w:t>о</w:t>
      </w:r>
      <w:r w:rsidRPr="00A00D4D">
        <w:rPr>
          <w:rFonts w:eastAsia="Times New Roman"/>
          <w:szCs w:val="28"/>
          <w:lang w:eastAsia="ru-RU"/>
        </w:rPr>
        <w:t>зяйства и благоустройства  МО Нолинское городское поселение</w:t>
      </w:r>
      <w:r w:rsidRPr="0089492E">
        <w:rPr>
          <w:rFonts w:eastAsia="Times New Roman"/>
          <w:szCs w:val="28"/>
          <w:lang w:eastAsia="ru-RU"/>
        </w:rPr>
        <w:t>» - 3</w:t>
      </w:r>
      <w:r>
        <w:rPr>
          <w:rFonts w:eastAsia="Times New Roman"/>
          <w:szCs w:val="28"/>
          <w:lang w:eastAsia="ru-RU"/>
        </w:rPr>
        <w:t>1</w:t>
      </w:r>
      <w:r w:rsidRPr="0089492E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>3</w:t>
      </w:r>
      <w:r w:rsidRPr="0089492E">
        <w:rPr>
          <w:rFonts w:eastAsia="Times New Roman"/>
          <w:szCs w:val="28"/>
          <w:lang w:eastAsia="ru-RU"/>
        </w:rPr>
        <w:t>%</w:t>
      </w:r>
      <w:r>
        <w:rPr>
          <w:rFonts w:eastAsia="Times New Roman"/>
          <w:szCs w:val="28"/>
          <w:lang w:eastAsia="ru-RU"/>
        </w:rPr>
        <w:t>,</w:t>
      </w:r>
      <w:r w:rsidRPr="0089492E">
        <w:rPr>
          <w:rFonts w:eastAsia="Times New Roman"/>
          <w:szCs w:val="28"/>
          <w:lang w:eastAsia="ru-RU"/>
        </w:rPr>
        <w:t xml:space="preserve"> «Ра</w:t>
      </w:r>
      <w:r w:rsidRPr="0089492E">
        <w:rPr>
          <w:rFonts w:eastAsia="Times New Roman"/>
          <w:szCs w:val="28"/>
          <w:lang w:eastAsia="ru-RU"/>
        </w:rPr>
        <w:t>з</w:t>
      </w:r>
      <w:r w:rsidRPr="0089492E">
        <w:rPr>
          <w:rFonts w:eastAsia="Times New Roman"/>
          <w:szCs w:val="28"/>
          <w:lang w:eastAsia="ru-RU"/>
        </w:rPr>
        <w:t xml:space="preserve">витие </w:t>
      </w:r>
      <w:r w:rsidRPr="00A00D4D">
        <w:rPr>
          <w:rFonts w:eastAsia="Times New Roman"/>
          <w:szCs w:val="28"/>
          <w:lang w:eastAsia="ru-RU"/>
        </w:rPr>
        <w:t>муниципального управления в администрации М</w:t>
      </w:r>
      <w:r>
        <w:rPr>
          <w:rFonts w:eastAsia="Times New Roman"/>
          <w:szCs w:val="28"/>
          <w:lang w:eastAsia="ru-RU"/>
        </w:rPr>
        <w:t>О Нолинское городское поселение</w:t>
      </w:r>
      <w:r w:rsidRPr="0089492E">
        <w:rPr>
          <w:rFonts w:eastAsia="Times New Roman"/>
          <w:szCs w:val="28"/>
          <w:lang w:eastAsia="ru-RU"/>
        </w:rPr>
        <w:t xml:space="preserve">» - </w:t>
      </w:r>
      <w:r>
        <w:rPr>
          <w:rFonts w:eastAsia="Times New Roman"/>
          <w:szCs w:val="28"/>
          <w:lang w:eastAsia="ru-RU"/>
        </w:rPr>
        <w:t>29,2</w:t>
      </w:r>
      <w:r w:rsidRPr="0089492E">
        <w:rPr>
          <w:rFonts w:eastAsia="Times New Roman"/>
          <w:szCs w:val="28"/>
          <w:lang w:eastAsia="ru-RU"/>
        </w:rPr>
        <w:t>%, «</w:t>
      </w:r>
      <w:r w:rsidRPr="00A00D4D">
        <w:rPr>
          <w:rFonts w:eastAsia="Times New Roman"/>
          <w:szCs w:val="28"/>
          <w:lang w:eastAsia="ru-RU"/>
        </w:rPr>
        <w:t>Формирование современной городской среды</w:t>
      </w:r>
      <w:r w:rsidRPr="0089492E">
        <w:rPr>
          <w:rFonts w:eastAsia="Times New Roman"/>
          <w:szCs w:val="28"/>
          <w:lang w:eastAsia="ru-RU"/>
        </w:rPr>
        <w:t xml:space="preserve">» - </w:t>
      </w:r>
      <w:r>
        <w:rPr>
          <w:rFonts w:eastAsia="Times New Roman"/>
          <w:szCs w:val="28"/>
          <w:lang w:eastAsia="ru-RU"/>
        </w:rPr>
        <w:t>16,6</w:t>
      </w:r>
      <w:r w:rsidRPr="0089492E">
        <w:rPr>
          <w:rFonts w:eastAsia="Times New Roman"/>
          <w:szCs w:val="28"/>
          <w:lang w:eastAsia="ru-RU"/>
        </w:rPr>
        <w:t>%.</w:t>
      </w:r>
    </w:p>
    <w:p w:rsidR="00A00D4D" w:rsidRPr="00A00D4D" w:rsidRDefault="00A00D4D" w:rsidP="00A00D4D">
      <w:pPr>
        <w:spacing w:after="120"/>
        <w:rPr>
          <w:rFonts w:eastAsia="Calibri" w:cs="Times New Roman"/>
          <w:color w:val="000000" w:themeColor="text1"/>
          <w:szCs w:val="28"/>
        </w:rPr>
      </w:pPr>
      <w:r w:rsidRPr="00267719">
        <w:rPr>
          <w:rFonts w:eastAsia="Times New Roman"/>
          <w:szCs w:val="28"/>
          <w:lang w:eastAsia="ru-RU"/>
        </w:rPr>
        <w:t>Информация об объемах финансирования в 2023</w:t>
      </w:r>
      <w:r>
        <w:rPr>
          <w:rFonts w:eastAsia="Times New Roman"/>
          <w:szCs w:val="28"/>
          <w:lang w:eastAsia="ru-RU"/>
        </w:rPr>
        <w:t xml:space="preserve"> </w:t>
      </w:r>
      <w:r w:rsidRPr="00267719">
        <w:rPr>
          <w:rFonts w:eastAsia="Times New Roman"/>
          <w:szCs w:val="28"/>
          <w:lang w:eastAsia="ru-RU"/>
        </w:rPr>
        <w:t xml:space="preserve">году  </w:t>
      </w:r>
      <w:r>
        <w:rPr>
          <w:rFonts w:eastAsia="Times New Roman"/>
          <w:szCs w:val="28"/>
          <w:lang w:eastAsia="ru-RU"/>
        </w:rPr>
        <w:t xml:space="preserve">муниципальных </w:t>
      </w:r>
      <w:r w:rsidRPr="00267719">
        <w:rPr>
          <w:rFonts w:eastAsia="Times New Roman"/>
          <w:szCs w:val="28"/>
          <w:lang w:eastAsia="ru-RU"/>
        </w:rPr>
        <w:t xml:space="preserve">программ </w:t>
      </w:r>
      <w:r>
        <w:rPr>
          <w:rFonts w:eastAsia="Times New Roman"/>
          <w:szCs w:val="28"/>
          <w:lang w:eastAsia="ru-RU"/>
        </w:rPr>
        <w:t xml:space="preserve">Нолинского городского поселения </w:t>
      </w:r>
      <w:r w:rsidRPr="00267719">
        <w:rPr>
          <w:rFonts w:eastAsia="Times New Roman"/>
          <w:szCs w:val="28"/>
          <w:lang w:eastAsia="ru-RU"/>
        </w:rPr>
        <w:t>представлена в таблице:</w:t>
      </w:r>
      <w:r>
        <w:rPr>
          <w:rFonts w:eastAsia="Times New Roman"/>
          <w:szCs w:val="28"/>
          <w:lang w:eastAsia="ru-RU"/>
        </w:rPr>
        <w:t xml:space="preserve"> </w:t>
      </w:r>
    </w:p>
    <w:p w:rsidR="000460EA" w:rsidRPr="00924183" w:rsidRDefault="00FE4511" w:rsidP="00FE4511">
      <w:pPr>
        <w:rPr>
          <w:rFonts w:eastAsia="Times New Roman"/>
          <w:szCs w:val="28"/>
          <w:lang w:eastAsia="ru-RU"/>
        </w:rPr>
      </w:pPr>
      <w:r w:rsidRPr="00CB5ADF">
        <w:rPr>
          <w:rFonts w:eastAsia="Calibri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A65654">
        <w:rPr>
          <w:rFonts w:eastAsia="Calibri" w:cs="Times New Roman"/>
          <w:color w:val="000000" w:themeColor="text1"/>
          <w:sz w:val="20"/>
          <w:szCs w:val="20"/>
        </w:rPr>
        <w:t>(</w:t>
      </w:r>
      <w:r w:rsidRPr="00CB5ADF">
        <w:rPr>
          <w:rFonts w:eastAsia="Calibri" w:cs="Times New Roman"/>
          <w:color w:val="000000" w:themeColor="text1"/>
          <w:sz w:val="20"/>
          <w:szCs w:val="20"/>
        </w:rPr>
        <w:t xml:space="preserve"> тыс. рублей</w:t>
      </w:r>
      <w:r w:rsidR="00A65654">
        <w:rPr>
          <w:rFonts w:eastAsia="Calibri" w:cs="Times New Roman"/>
          <w:color w:val="000000" w:themeColor="text1"/>
          <w:sz w:val="20"/>
          <w:szCs w:val="20"/>
        </w:rPr>
        <w:t>)</w:t>
      </w:r>
    </w:p>
    <w:tbl>
      <w:tblPr>
        <w:tblW w:w="9938" w:type="dxa"/>
        <w:jc w:val="center"/>
        <w:tblInd w:w="93" w:type="dxa"/>
        <w:tblLook w:val="04A0" w:firstRow="1" w:lastRow="0" w:firstColumn="1" w:lastColumn="0" w:noHBand="0" w:noVBand="1"/>
      </w:tblPr>
      <w:tblGrid>
        <w:gridCol w:w="503"/>
        <w:gridCol w:w="4332"/>
        <w:gridCol w:w="866"/>
        <w:gridCol w:w="835"/>
        <w:gridCol w:w="866"/>
        <w:gridCol w:w="835"/>
        <w:gridCol w:w="866"/>
        <w:gridCol w:w="835"/>
      </w:tblGrid>
      <w:tr w:rsidR="00FE4511" w:rsidRPr="00FE4511" w:rsidTr="00DF072F">
        <w:trPr>
          <w:trHeight w:val="280"/>
          <w:tblHeader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 Нолинского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FE4511" w:rsidRPr="00FE4511" w:rsidTr="00DF072F">
        <w:trPr>
          <w:trHeight w:val="300"/>
          <w:tblHeader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11" w:rsidRPr="00FE4511" w:rsidRDefault="00FE4511" w:rsidP="00FE451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11" w:rsidRPr="00FE4511" w:rsidRDefault="00FE4511" w:rsidP="00FE451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FE4511" w:rsidRPr="00FE4511" w:rsidTr="00924E42">
        <w:trPr>
          <w:trHeight w:val="42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нистрации МО Нолинское городское поселение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8085,5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9525,3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FE4511" w:rsidRPr="00924E42" w:rsidTr="00924E42">
        <w:trPr>
          <w:trHeight w:val="13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1871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и жизн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деятельности населения Нолинск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ого городск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поселения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FE4511" w:rsidRPr="00924E42" w:rsidTr="00924E42">
        <w:trPr>
          <w:trHeight w:val="55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924E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24E42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лагоустройства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охраны окружающей среды 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Нолинско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городско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8652,3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5748,2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5748,2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FE4511" w:rsidRPr="00924E42" w:rsidTr="00924E42">
        <w:trPr>
          <w:trHeight w:val="43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1871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Нолинско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E4511" w:rsidRPr="00924E42" w:rsidTr="00924E42">
        <w:trPr>
          <w:trHeight w:val="369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1871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</w:t>
            </w:r>
            <w:proofErr w:type="gramStart"/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Нолинско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187171" w:rsidRPr="00924E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511" w:rsidRPr="00924E42" w:rsidTr="00924E42">
        <w:trPr>
          <w:trHeight w:val="149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511" w:rsidRPr="00FE4511" w:rsidRDefault="00FE4511" w:rsidP="00FE451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5092,7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FE4511" w:rsidRPr="00924E42" w:rsidTr="00924E42">
        <w:trPr>
          <w:trHeight w:val="300"/>
          <w:jc w:val="center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="00A00D4D" w:rsidRPr="00924E42">
              <w:t xml:space="preserve"> </w:t>
            </w:r>
            <w:r w:rsidR="00A00D4D" w:rsidRPr="00924E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муниципальным программам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27677,1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25812,9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25594,3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511" w:rsidRPr="00FE4511" w:rsidRDefault="00FE4511" w:rsidP="00FE451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5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06477D" w:rsidRDefault="00924E42" w:rsidP="00924E42">
      <w:pPr>
        <w:spacing w:before="120" w:after="120"/>
        <w:rPr>
          <w:rFonts w:cs="Times New Roman"/>
          <w:szCs w:val="28"/>
          <w:highlight w:val="yellow"/>
        </w:rPr>
      </w:pPr>
      <w:r w:rsidRPr="00924E42">
        <w:rPr>
          <w:rFonts w:cs="Times New Roman"/>
          <w:szCs w:val="28"/>
        </w:rPr>
        <w:t xml:space="preserve">По итогам изучения представленных на экспертизу материалов </w:t>
      </w:r>
      <w:r w:rsidR="00A65654">
        <w:rPr>
          <w:rFonts w:cs="Times New Roman"/>
          <w:szCs w:val="28"/>
        </w:rPr>
        <w:t>К</w:t>
      </w:r>
      <w:r w:rsidRPr="00924E42">
        <w:rPr>
          <w:rFonts w:cs="Times New Roman"/>
          <w:szCs w:val="28"/>
        </w:rPr>
        <w:t>онтрол</w:t>
      </w:r>
      <w:r w:rsidRPr="00924E42">
        <w:rPr>
          <w:rFonts w:cs="Times New Roman"/>
          <w:szCs w:val="28"/>
        </w:rPr>
        <w:t>ь</w:t>
      </w:r>
      <w:r w:rsidRPr="00924E42">
        <w:rPr>
          <w:rFonts w:cs="Times New Roman"/>
          <w:szCs w:val="28"/>
        </w:rPr>
        <w:t>но-счетная комиссия предлагает в приложениях 7, 8, 9 и 10 к проекту решения о бюджете наименования муниципальных программ: «Обеспечение пожарной бе</w:t>
      </w:r>
      <w:r w:rsidRPr="00924E42">
        <w:rPr>
          <w:rFonts w:cs="Times New Roman"/>
          <w:szCs w:val="28"/>
        </w:rPr>
        <w:t>з</w:t>
      </w:r>
      <w:r w:rsidRPr="00924E42">
        <w:rPr>
          <w:rFonts w:cs="Times New Roman"/>
          <w:szCs w:val="28"/>
        </w:rPr>
        <w:t>опасности и жизнедеятельности населения Нолинского городского поселения</w:t>
      </w:r>
      <w:r>
        <w:rPr>
          <w:rFonts w:cs="Times New Roman"/>
          <w:szCs w:val="28"/>
        </w:rPr>
        <w:t>», «</w:t>
      </w:r>
      <w:r w:rsidRPr="00924E42">
        <w:rPr>
          <w:rFonts w:cs="Times New Roman"/>
          <w:szCs w:val="28"/>
        </w:rPr>
        <w:t>Развитие жилищно-коммунального хозяйства, благоустройства и охраны окр</w:t>
      </w:r>
      <w:r w:rsidRPr="00924E42">
        <w:rPr>
          <w:rFonts w:cs="Times New Roman"/>
          <w:szCs w:val="28"/>
        </w:rPr>
        <w:t>у</w:t>
      </w:r>
      <w:r w:rsidRPr="00924E42">
        <w:rPr>
          <w:rFonts w:cs="Times New Roman"/>
          <w:szCs w:val="28"/>
        </w:rPr>
        <w:t>жающей среды Нолинского городского поселения</w:t>
      </w:r>
      <w:r>
        <w:rPr>
          <w:rFonts w:cs="Times New Roman"/>
          <w:szCs w:val="28"/>
        </w:rPr>
        <w:t>», «</w:t>
      </w:r>
      <w:r w:rsidRPr="00924E42">
        <w:rPr>
          <w:rFonts w:cs="Times New Roman"/>
          <w:szCs w:val="28"/>
        </w:rPr>
        <w:t>Развитие транспортной с</w:t>
      </w:r>
      <w:r w:rsidRPr="00924E42">
        <w:rPr>
          <w:rFonts w:cs="Times New Roman"/>
          <w:szCs w:val="28"/>
        </w:rPr>
        <w:t>и</w:t>
      </w:r>
      <w:r w:rsidRPr="00924E42">
        <w:rPr>
          <w:rFonts w:cs="Times New Roman"/>
          <w:szCs w:val="28"/>
        </w:rPr>
        <w:t>стемы Нолинского городского поселения</w:t>
      </w:r>
      <w:r>
        <w:rPr>
          <w:rFonts w:cs="Times New Roman"/>
          <w:szCs w:val="28"/>
        </w:rPr>
        <w:t>» и «</w:t>
      </w:r>
      <w:r w:rsidRPr="00924E42">
        <w:rPr>
          <w:rFonts w:cs="Times New Roman"/>
          <w:szCs w:val="28"/>
        </w:rPr>
        <w:t xml:space="preserve">Развитие культуры </w:t>
      </w:r>
      <w:proofErr w:type="gramStart"/>
      <w:r w:rsidRPr="00924E42">
        <w:rPr>
          <w:rFonts w:cs="Times New Roman"/>
          <w:szCs w:val="28"/>
        </w:rPr>
        <w:t>в</w:t>
      </w:r>
      <w:proofErr w:type="gramEnd"/>
      <w:r w:rsidRPr="00924E42">
        <w:rPr>
          <w:rFonts w:cs="Times New Roman"/>
          <w:szCs w:val="28"/>
        </w:rPr>
        <w:t xml:space="preserve"> </w:t>
      </w:r>
      <w:proofErr w:type="gramStart"/>
      <w:r w:rsidRPr="00924E42">
        <w:rPr>
          <w:rFonts w:cs="Times New Roman"/>
          <w:szCs w:val="28"/>
        </w:rPr>
        <w:t>Нолинском</w:t>
      </w:r>
      <w:proofErr w:type="gramEnd"/>
      <w:r w:rsidRPr="00924E42">
        <w:rPr>
          <w:rFonts w:cs="Times New Roman"/>
          <w:szCs w:val="28"/>
        </w:rPr>
        <w:t xml:space="preserve"> городском поселении</w:t>
      </w:r>
      <w:r>
        <w:rPr>
          <w:rFonts w:cs="Times New Roman"/>
          <w:szCs w:val="28"/>
        </w:rPr>
        <w:t>» - привести в соответствие с муниципальными програ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мами.</w:t>
      </w:r>
    </w:p>
    <w:p w:rsidR="00F86D77" w:rsidRPr="00F86D77" w:rsidRDefault="00DF072F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4. </w:t>
      </w:r>
      <w:r w:rsidR="00F86D77"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="00F86D77"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="00F86D77"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A5126A" w:rsidRDefault="00295AA6" w:rsidP="003D7152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 w:rsidR="00D33F62">
        <w:rPr>
          <w:rFonts w:eastAsia="Times New Roman" w:cs="Times New Roman"/>
          <w:szCs w:val="28"/>
          <w:lang w:eastAsia="ru-RU"/>
        </w:rPr>
        <w:t>2</w:t>
      </w:r>
      <w:r w:rsidR="00BE2950">
        <w:rPr>
          <w:rFonts w:eastAsia="Times New Roman" w:cs="Times New Roman"/>
          <w:szCs w:val="28"/>
          <w:lang w:eastAsia="ru-RU"/>
        </w:rPr>
        <w:t>3</w:t>
      </w:r>
      <w:r w:rsidRPr="00295AA6">
        <w:rPr>
          <w:rFonts w:eastAsia="Times New Roman" w:cs="Times New Roman"/>
          <w:szCs w:val="28"/>
          <w:lang w:eastAsia="ru-RU"/>
        </w:rPr>
        <w:t>-20</w:t>
      </w:r>
      <w:r w:rsidR="00D831E9">
        <w:rPr>
          <w:rFonts w:eastAsia="Times New Roman" w:cs="Times New Roman"/>
          <w:szCs w:val="28"/>
          <w:lang w:eastAsia="ru-RU"/>
        </w:rPr>
        <w:t>2</w:t>
      </w:r>
      <w:r w:rsidR="00BE2950">
        <w:rPr>
          <w:rFonts w:eastAsia="Times New Roman" w:cs="Times New Roman"/>
          <w:szCs w:val="28"/>
          <w:lang w:eastAsia="ru-RU"/>
        </w:rPr>
        <w:t>5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 w:rsidR="003D7152">
        <w:rPr>
          <w:rFonts w:eastAsia="Times New Roman" w:cs="Times New Roman"/>
          <w:szCs w:val="28"/>
          <w:lang w:eastAsia="ru-RU"/>
        </w:rPr>
        <w:t>, расходы бюджета обеспечив</w:t>
      </w:r>
      <w:r w:rsidR="003D7152">
        <w:rPr>
          <w:rFonts w:eastAsia="Times New Roman" w:cs="Times New Roman"/>
          <w:szCs w:val="28"/>
          <w:lang w:eastAsia="ru-RU"/>
        </w:rPr>
        <w:t>а</w:t>
      </w:r>
      <w:r w:rsidR="003D7152">
        <w:rPr>
          <w:rFonts w:eastAsia="Times New Roman" w:cs="Times New Roman"/>
          <w:szCs w:val="28"/>
          <w:lang w:eastAsia="ru-RU"/>
        </w:rPr>
        <w:t xml:space="preserve">ются плановыми доходами, </w:t>
      </w:r>
      <w:r w:rsidR="00A5126A"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</w:t>
      </w:r>
      <w:r w:rsidR="00A5126A" w:rsidRPr="00B05F3A">
        <w:rPr>
          <w:rFonts w:eastAsia="Times New Roman" w:cs="Times New Roman"/>
          <w:szCs w:val="28"/>
          <w:lang w:eastAsia="ru-RU"/>
        </w:rPr>
        <w:t>у</w:t>
      </w:r>
      <w:r w:rsidR="00A5126A" w:rsidRPr="00B05F3A">
        <w:rPr>
          <w:rFonts w:eastAsia="Times New Roman" w:cs="Times New Roman"/>
          <w:szCs w:val="28"/>
          <w:lang w:eastAsia="ru-RU"/>
        </w:rPr>
        <w:t xml:space="preserve">ниципальных гарантий в прогнозируемом периоде не планируется. </w:t>
      </w:r>
      <w:r w:rsidR="00E91A60">
        <w:rPr>
          <w:rFonts w:eastAsia="Times New Roman" w:cs="Times New Roman"/>
          <w:szCs w:val="28"/>
          <w:lang w:eastAsia="ru-RU"/>
        </w:rPr>
        <w:t>В</w:t>
      </w:r>
      <w:r w:rsidR="00A5126A"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 w:rsidR="00E91A60">
        <w:rPr>
          <w:rFonts w:eastAsia="Times New Roman" w:cs="Times New Roman"/>
          <w:szCs w:val="28"/>
          <w:lang w:eastAsia="ru-RU"/>
        </w:rPr>
        <w:t xml:space="preserve">внутреннего </w:t>
      </w:r>
      <w:r w:rsidR="00A5126A"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</w:t>
      </w:r>
      <w:r w:rsidR="00A5126A" w:rsidRPr="00B05F3A">
        <w:rPr>
          <w:rFonts w:eastAsia="Times New Roman" w:cs="Times New Roman"/>
          <w:szCs w:val="28"/>
          <w:lang w:eastAsia="ru-RU"/>
        </w:rPr>
        <w:t>в</w:t>
      </w:r>
      <w:r w:rsidR="00A5126A"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924E42" w:rsidRPr="00AE1FC8" w:rsidRDefault="00E83D4A" w:rsidP="003D7152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323F8E">
        <w:rPr>
          <w:rFonts w:eastAsia="Times New Roman" w:cs="Times New Roman"/>
          <w:szCs w:val="28"/>
          <w:lang w:eastAsia="ru-RU"/>
        </w:rPr>
        <w:t xml:space="preserve">п. 2 ст.107 Бюджетного кодекса Российской Федерации </w:t>
      </w:r>
      <w:r w:rsidR="00924E42">
        <w:rPr>
          <w:rFonts w:eastAsia="Times New Roman" w:cs="Times New Roman"/>
          <w:szCs w:val="28"/>
          <w:lang w:eastAsia="ru-RU"/>
        </w:rPr>
        <w:t xml:space="preserve">Контрольно-счетная комиссия предлагает в п. 17 проекта решения о </w:t>
      </w:r>
      <w:proofErr w:type="gramStart"/>
      <w:r w:rsidR="00924E42">
        <w:rPr>
          <w:rFonts w:eastAsia="Times New Roman" w:cs="Times New Roman"/>
          <w:szCs w:val="28"/>
          <w:lang w:eastAsia="ru-RU"/>
        </w:rPr>
        <w:t>бюджете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об установлении верхнего предела муниципального внутреннего долга</w:t>
      </w:r>
      <w:r w:rsidR="00924E42">
        <w:rPr>
          <w:rFonts w:eastAsia="Times New Roman" w:cs="Times New Roman"/>
          <w:szCs w:val="28"/>
          <w:lang w:eastAsia="ru-RU"/>
        </w:rPr>
        <w:t xml:space="preserve"> указать даты «по состоянию на 1 января 2024, 2025 и 2026 года».</w:t>
      </w:r>
    </w:p>
    <w:p w:rsidR="00F86D77" w:rsidRPr="003D3367" w:rsidRDefault="003D3367" w:rsidP="003D3367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D3367">
        <w:rPr>
          <w:rFonts w:eastAsia="Times New Roman" w:cs="Times New Roman"/>
          <w:b/>
          <w:szCs w:val="28"/>
          <w:lang w:eastAsia="ru-RU"/>
        </w:rPr>
        <w:t>5. Выводы</w:t>
      </w:r>
    </w:p>
    <w:p w:rsidR="00D72A68" w:rsidRPr="007E2BAF" w:rsidRDefault="00FD011B" w:rsidP="00D72A68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A275C8" w:rsidRPr="007E2BAF">
        <w:rPr>
          <w:rFonts w:eastAsia="Times New Roman" w:cs="Times New Roman"/>
          <w:b/>
          <w:szCs w:val="28"/>
          <w:lang w:eastAsia="ru-RU" w:bidi="en-US"/>
        </w:rPr>
        <w:t>1.</w:t>
      </w:r>
      <w:r w:rsidR="00A275C8" w:rsidRPr="007E2BAF">
        <w:rPr>
          <w:rFonts w:eastAsia="Times New Roman" w:cs="Times New Roman"/>
          <w:szCs w:val="28"/>
          <w:lang w:eastAsia="ru-RU" w:bidi="en-US"/>
        </w:rPr>
        <w:t xml:space="preserve"> </w:t>
      </w:r>
      <w:r w:rsidR="00D72A68" w:rsidRPr="007E2BAF">
        <w:rPr>
          <w:rFonts w:eastAsia="Times New Roman" w:cs="Times New Roman"/>
          <w:szCs w:val="28"/>
          <w:lang w:eastAsia="ru-RU" w:bidi="en-US"/>
        </w:rPr>
        <w:t>При формировании проекта бюджета поселения на 202</w:t>
      </w:r>
      <w:r w:rsidR="0008008B">
        <w:rPr>
          <w:rFonts w:eastAsia="Times New Roman" w:cs="Times New Roman"/>
          <w:szCs w:val="28"/>
          <w:lang w:eastAsia="ru-RU" w:bidi="en-US"/>
        </w:rPr>
        <w:t>3</w:t>
      </w:r>
      <w:r w:rsidR="00D72A68" w:rsidRPr="007E2BAF">
        <w:rPr>
          <w:rFonts w:eastAsia="Times New Roman" w:cs="Times New Roman"/>
          <w:szCs w:val="28"/>
          <w:lang w:eastAsia="ru-RU" w:bidi="en-US"/>
        </w:rPr>
        <w:t xml:space="preserve"> год и план</w:t>
      </w:r>
      <w:r w:rsidR="00D72A68" w:rsidRPr="007E2BAF">
        <w:rPr>
          <w:rFonts w:eastAsia="Times New Roman" w:cs="Times New Roman"/>
          <w:szCs w:val="28"/>
          <w:lang w:eastAsia="ru-RU" w:bidi="en-US"/>
        </w:rPr>
        <w:t>о</w:t>
      </w:r>
      <w:r w:rsidR="00D72A68" w:rsidRPr="007E2BAF">
        <w:rPr>
          <w:rFonts w:eastAsia="Times New Roman" w:cs="Times New Roman"/>
          <w:szCs w:val="28"/>
          <w:lang w:eastAsia="ru-RU" w:bidi="en-US"/>
        </w:rPr>
        <w:t>вый период 202</w:t>
      </w:r>
      <w:r w:rsidR="0008008B">
        <w:rPr>
          <w:rFonts w:eastAsia="Times New Roman" w:cs="Times New Roman"/>
          <w:szCs w:val="28"/>
          <w:lang w:eastAsia="ru-RU" w:bidi="en-US"/>
        </w:rPr>
        <w:t>4</w:t>
      </w:r>
      <w:r w:rsidR="00D72A68" w:rsidRPr="007E2BAF">
        <w:rPr>
          <w:rFonts w:eastAsia="Times New Roman" w:cs="Times New Roman"/>
          <w:szCs w:val="28"/>
          <w:lang w:eastAsia="ru-RU" w:bidi="en-US"/>
        </w:rPr>
        <w:t xml:space="preserve"> и 202</w:t>
      </w:r>
      <w:r w:rsidR="0008008B">
        <w:rPr>
          <w:rFonts w:eastAsia="Times New Roman" w:cs="Times New Roman"/>
          <w:szCs w:val="28"/>
          <w:lang w:eastAsia="ru-RU" w:bidi="en-US"/>
        </w:rPr>
        <w:t>5</w:t>
      </w:r>
      <w:r w:rsidR="00D72A68" w:rsidRPr="007E2BAF">
        <w:rPr>
          <w:rFonts w:eastAsia="Times New Roman" w:cs="Times New Roman"/>
          <w:szCs w:val="28"/>
          <w:lang w:eastAsia="ru-RU" w:bidi="en-US"/>
        </w:rPr>
        <w:t xml:space="preserve"> годов положения Бюджетного кодекса Российской Ф</w:t>
      </w:r>
      <w:r w:rsidR="00D72A68" w:rsidRPr="007E2BAF">
        <w:rPr>
          <w:rFonts w:eastAsia="Times New Roman" w:cs="Times New Roman"/>
          <w:szCs w:val="28"/>
          <w:lang w:eastAsia="ru-RU" w:bidi="en-US"/>
        </w:rPr>
        <w:t>е</w:t>
      </w:r>
      <w:r w:rsidR="00D72A68" w:rsidRPr="007E2BAF">
        <w:rPr>
          <w:rFonts w:eastAsia="Times New Roman" w:cs="Times New Roman"/>
          <w:szCs w:val="28"/>
          <w:lang w:eastAsia="ru-RU" w:bidi="en-US"/>
        </w:rPr>
        <w:t>дерации и Положения о бюджетном процессе в муниципальном образовании Нолинское городское поселение, в основном, соблюдены.</w:t>
      </w:r>
    </w:p>
    <w:p w:rsidR="003C1E6C" w:rsidRPr="00EF06F4" w:rsidRDefault="00FD011B" w:rsidP="003C1E6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A275C8" w:rsidRPr="00EF06F4">
        <w:rPr>
          <w:rFonts w:eastAsia="Times New Roman" w:cs="Times New Roman"/>
          <w:b/>
          <w:szCs w:val="28"/>
          <w:lang w:eastAsia="ru-RU" w:bidi="en-US"/>
        </w:rPr>
        <w:t xml:space="preserve">2. </w:t>
      </w:r>
      <w:r w:rsidR="00A275C8" w:rsidRPr="00EF06F4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08008B">
        <w:rPr>
          <w:rFonts w:eastAsia="Times New Roman" w:cs="Times New Roman"/>
          <w:szCs w:val="28"/>
          <w:lang w:eastAsia="ru-RU" w:bidi="en-US"/>
        </w:rPr>
        <w:t>3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год прогнозируется в  объеме </w:t>
      </w:r>
      <w:r w:rsidR="00BB6950" w:rsidRPr="00EF06F4">
        <w:rPr>
          <w:rFonts w:eastAsia="Times New Roman" w:cs="Times New Roman"/>
          <w:szCs w:val="28"/>
          <w:lang w:eastAsia="ru-RU" w:bidi="en-US"/>
        </w:rPr>
        <w:t>2</w:t>
      </w:r>
      <w:r w:rsidR="0008008B">
        <w:rPr>
          <w:rFonts w:eastAsia="Times New Roman" w:cs="Times New Roman"/>
          <w:szCs w:val="28"/>
          <w:lang w:eastAsia="ru-RU" w:bidi="en-US"/>
        </w:rPr>
        <w:t>8706,1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EF06F4" w:rsidRPr="00EF06F4">
        <w:rPr>
          <w:rFonts w:eastAsia="Times New Roman" w:cs="Times New Roman"/>
          <w:szCs w:val="28"/>
          <w:lang w:eastAsia="ru-RU" w:bidi="en-US"/>
        </w:rPr>
        <w:t xml:space="preserve">, 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что на </w:t>
      </w:r>
      <w:r w:rsidR="00C03158">
        <w:rPr>
          <w:rFonts w:eastAsia="Times New Roman" w:cs="Times New Roman"/>
          <w:szCs w:val="28"/>
          <w:lang w:eastAsia="ru-RU"/>
        </w:rPr>
        <w:t>6,8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% </w:t>
      </w:r>
      <w:r w:rsidR="00C03158">
        <w:rPr>
          <w:rFonts w:eastAsia="Times New Roman" w:cs="Times New Roman"/>
          <w:szCs w:val="28"/>
          <w:lang w:eastAsia="ru-RU"/>
        </w:rPr>
        <w:t>выше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 ожидаемого исполнения бюджета в 202</w:t>
      </w:r>
      <w:r w:rsidR="0008008B">
        <w:rPr>
          <w:rFonts w:eastAsia="Times New Roman" w:cs="Times New Roman"/>
          <w:szCs w:val="28"/>
          <w:lang w:eastAsia="ru-RU"/>
        </w:rPr>
        <w:t>2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 году</w:t>
      </w:r>
      <w:r w:rsidR="00C03158">
        <w:rPr>
          <w:rFonts w:eastAsia="Times New Roman" w:cs="Times New Roman"/>
          <w:szCs w:val="28"/>
          <w:lang w:eastAsia="ru-RU"/>
        </w:rPr>
        <w:t xml:space="preserve"> (</w:t>
      </w:r>
      <w:r w:rsidR="009649A5">
        <w:rPr>
          <w:rFonts w:eastAsia="Times New Roman" w:cs="Times New Roman"/>
          <w:szCs w:val="28"/>
          <w:lang w:eastAsia="ru-RU"/>
        </w:rPr>
        <w:t>26875,3 тыс. рублей</w:t>
      </w:r>
      <w:r w:rsidR="00C03158">
        <w:rPr>
          <w:rFonts w:eastAsia="Times New Roman" w:cs="Times New Roman"/>
          <w:szCs w:val="28"/>
          <w:lang w:eastAsia="ru-RU"/>
        </w:rPr>
        <w:t>)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. </w:t>
      </w:r>
      <w:r w:rsidR="00C03158">
        <w:rPr>
          <w:rFonts w:eastAsia="Times New Roman" w:cs="Times New Roman"/>
          <w:szCs w:val="28"/>
          <w:lang w:eastAsia="ru-RU"/>
        </w:rPr>
        <w:t xml:space="preserve">Рост </w:t>
      </w:r>
      <w:r w:rsidR="00EF06F4" w:rsidRPr="00C240C9">
        <w:rPr>
          <w:rFonts w:eastAsia="Times New Roman" w:cs="Times New Roman"/>
          <w:szCs w:val="28"/>
          <w:lang w:eastAsia="ru-RU"/>
        </w:rPr>
        <w:t xml:space="preserve">доходов обусловлен </w:t>
      </w:r>
      <w:r w:rsidR="00C03158">
        <w:rPr>
          <w:rFonts w:eastAsia="Times New Roman" w:cs="Times New Roman"/>
          <w:szCs w:val="28"/>
          <w:lang w:eastAsia="ru-RU"/>
        </w:rPr>
        <w:t>увеличением</w:t>
      </w:r>
      <w:r w:rsidR="00C03158" w:rsidRPr="00C240C9">
        <w:rPr>
          <w:rFonts w:eastAsia="Times New Roman" w:cs="Times New Roman"/>
          <w:szCs w:val="28"/>
          <w:lang w:eastAsia="ru-RU"/>
        </w:rPr>
        <w:t xml:space="preserve"> </w:t>
      </w:r>
      <w:r w:rsidR="00EF06F4" w:rsidRPr="00C240C9">
        <w:rPr>
          <w:rFonts w:eastAsia="Times New Roman" w:cs="Times New Roman"/>
          <w:szCs w:val="28"/>
          <w:lang w:eastAsia="ru-RU"/>
        </w:rPr>
        <w:t>объема ме</w:t>
      </w:r>
      <w:r w:rsidR="00EF06F4" w:rsidRPr="00C240C9">
        <w:rPr>
          <w:rFonts w:eastAsia="Times New Roman" w:cs="Times New Roman"/>
          <w:szCs w:val="28"/>
          <w:lang w:eastAsia="ru-RU"/>
        </w:rPr>
        <w:t>ж</w:t>
      </w:r>
      <w:r w:rsidR="00EF06F4" w:rsidRPr="00C240C9">
        <w:rPr>
          <w:rFonts w:eastAsia="Times New Roman" w:cs="Times New Roman"/>
          <w:szCs w:val="28"/>
          <w:lang w:eastAsia="ru-RU"/>
        </w:rPr>
        <w:t>бюджетных трансфертов</w:t>
      </w:r>
      <w:r w:rsidR="00C03158">
        <w:rPr>
          <w:rFonts w:eastAsia="Times New Roman" w:cs="Times New Roman"/>
          <w:szCs w:val="28"/>
          <w:lang w:eastAsia="ru-RU"/>
        </w:rPr>
        <w:t xml:space="preserve"> и налоговых доходов</w:t>
      </w:r>
      <w:r w:rsidR="00EF06F4">
        <w:rPr>
          <w:rFonts w:eastAsia="Times New Roman" w:cs="Times New Roman"/>
          <w:szCs w:val="28"/>
          <w:lang w:eastAsia="ru-RU"/>
        </w:rPr>
        <w:t>.</w:t>
      </w:r>
      <w:r w:rsidR="00A275C8" w:rsidRPr="00041A44">
        <w:rPr>
          <w:rFonts w:cs="Times New Roman"/>
          <w:color w:val="FF0000"/>
          <w:szCs w:val="28"/>
          <w:shd w:val="clear" w:color="auto" w:fill="FFFFFF"/>
        </w:rPr>
        <w:t xml:space="preserve"> </w:t>
      </w:r>
      <w:r w:rsidR="00A275C8" w:rsidRPr="00EF06F4">
        <w:rPr>
          <w:rFonts w:eastAsia="Times New Roman" w:cs="Times New Roman"/>
          <w:szCs w:val="28"/>
          <w:lang w:eastAsia="ru-RU" w:bidi="en-US"/>
        </w:rPr>
        <w:t>Поступление собственных</w:t>
      </w:r>
      <w:r w:rsidR="00A275C8" w:rsidRPr="00EF06F4">
        <w:t xml:space="preserve"> </w:t>
      </w:r>
      <w:r w:rsidR="00A275C8" w:rsidRPr="00EF06F4">
        <w:rPr>
          <w:rFonts w:eastAsia="Times New Roman" w:cs="Times New Roman"/>
          <w:szCs w:val="28"/>
          <w:lang w:eastAsia="ru-RU" w:bidi="en-US"/>
        </w:rPr>
        <w:t>дох</w:t>
      </w:r>
      <w:r w:rsidR="00A275C8" w:rsidRPr="00EF06F4">
        <w:rPr>
          <w:rFonts w:eastAsia="Times New Roman" w:cs="Times New Roman"/>
          <w:szCs w:val="28"/>
          <w:lang w:eastAsia="ru-RU" w:bidi="en-US"/>
        </w:rPr>
        <w:t>о</w:t>
      </w:r>
      <w:r w:rsidR="00A275C8" w:rsidRPr="00EF06F4">
        <w:rPr>
          <w:rFonts w:eastAsia="Times New Roman" w:cs="Times New Roman"/>
          <w:szCs w:val="28"/>
          <w:lang w:eastAsia="ru-RU" w:bidi="en-US"/>
        </w:rPr>
        <w:t>дов, формируемых налоговыми и неналоговыми платежами, в 202</w:t>
      </w:r>
      <w:r w:rsidR="00C03158">
        <w:rPr>
          <w:rFonts w:eastAsia="Times New Roman" w:cs="Times New Roman"/>
          <w:szCs w:val="28"/>
          <w:lang w:eastAsia="ru-RU" w:bidi="en-US"/>
        </w:rPr>
        <w:t>3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C03158">
        <w:rPr>
          <w:rFonts w:eastAsia="Times New Roman" w:cs="Times New Roman"/>
          <w:szCs w:val="28"/>
          <w:lang w:eastAsia="ru-RU" w:bidi="en-US"/>
        </w:rPr>
        <w:t>2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года увеличится на </w:t>
      </w:r>
      <w:r w:rsidR="00C03158">
        <w:rPr>
          <w:rFonts w:eastAsia="Times New Roman" w:cs="Times New Roman"/>
          <w:szCs w:val="28"/>
          <w:lang w:eastAsia="ru-RU" w:bidi="en-US"/>
        </w:rPr>
        <w:t>6,8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D72A68" w:rsidRPr="00EF06F4">
        <w:rPr>
          <w:rFonts w:eastAsia="Times New Roman" w:cs="Times New Roman"/>
          <w:szCs w:val="28"/>
          <w:lang w:eastAsia="ru-RU" w:bidi="en-US"/>
        </w:rPr>
        <w:t>1</w:t>
      </w:r>
      <w:r w:rsidR="00C03158">
        <w:rPr>
          <w:rFonts w:eastAsia="Times New Roman" w:cs="Times New Roman"/>
          <w:szCs w:val="28"/>
          <w:lang w:eastAsia="ru-RU" w:bidi="en-US"/>
        </w:rPr>
        <w:t>232,3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тыс. рублей. </w:t>
      </w:r>
    </w:p>
    <w:p w:rsidR="009649A5" w:rsidRDefault="009649A5" w:rsidP="009649A5">
      <w:pPr>
        <w:rPr>
          <w:rFonts w:eastAsia="Times New Roman" w:cs="Times New Roman"/>
          <w:szCs w:val="28"/>
          <w:lang w:eastAsia="ru-RU" w:bidi="en-US"/>
        </w:rPr>
      </w:pPr>
      <w:proofErr w:type="gramStart"/>
      <w:r>
        <w:t>Б</w:t>
      </w:r>
      <w:r w:rsidRPr="00AB26F4">
        <w:t xml:space="preserve">езвозмездные поступления </w:t>
      </w:r>
      <w:r>
        <w:t xml:space="preserve">по сравнению с оценкой 2022 года </w:t>
      </w:r>
      <w:r w:rsidRPr="00AB26F4">
        <w:t>увелич</w:t>
      </w:r>
      <w:r w:rsidRPr="00AB26F4">
        <w:t>и</w:t>
      </w:r>
      <w:r w:rsidRPr="00AB26F4">
        <w:t xml:space="preserve">ваются на </w:t>
      </w:r>
      <w:r w:rsidR="00622574">
        <w:t>6,8</w:t>
      </w:r>
      <w:r w:rsidRPr="00AB26F4">
        <w:t>%</w:t>
      </w:r>
      <w:r>
        <w:t xml:space="preserve">, или </w:t>
      </w:r>
      <w:r w:rsidRPr="00AB26F4">
        <w:t xml:space="preserve">на </w:t>
      </w:r>
      <w:r w:rsidR="00622574">
        <w:t>598,5</w:t>
      </w:r>
      <w:r w:rsidRPr="00AB26F4">
        <w:t xml:space="preserve"> тыс. рублей</w:t>
      </w:r>
      <w:r>
        <w:t xml:space="preserve">, при этом </w:t>
      </w:r>
      <w:r w:rsidRPr="00AB26F4">
        <w:t>объемы безвозмездных п</w:t>
      </w:r>
      <w:r w:rsidRPr="00AB26F4">
        <w:t>о</w:t>
      </w:r>
      <w:r w:rsidRPr="00AB26F4">
        <w:t xml:space="preserve">ступлений в бюджет </w:t>
      </w:r>
      <w:r w:rsidR="00622574">
        <w:t xml:space="preserve">поселения </w:t>
      </w:r>
      <w:r w:rsidRPr="00AB26F4">
        <w:t xml:space="preserve">(и соответствующих расходов) изменятся после </w:t>
      </w:r>
      <w:r w:rsidRPr="00AB26F4">
        <w:lastRenderedPageBreak/>
        <w:t>принятия областного бюджета на 2023-2025 годы в окончательном варианте и распределения средств федерального и областного бюджета между муниципал</w:t>
      </w:r>
      <w:r w:rsidRPr="00AB26F4">
        <w:t>ь</w:t>
      </w:r>
      <w:r w:rsidRPr="00AB26F4">
        <w:t>ными образованиями в полном объеме.</w:t>
      </w:r>
      <w:r w:rsidRPr="00E815D5">
        <w:rPr>
          <w:rFonts w:eastAsia="Times New Roman" w:cs="Times New Roman"/>
          <w:szCs w:val="28"/>
          <w:lang w:eastAsia="ru-RU" w:bidi="en-US"/>
        </w:rPr>
        <w:t xml:space="preserve"> </w:t>
      </w:r>
      <w:proofErr w:type="gramEnd"/>
    </w:p>
    <w:p w:rsidR="009649A5" w:rsidRDefault="009649A5" w:rsidP="009649A5">
      <w:pPr>
        <w:rPr>
          <w:rFonts w:eastAsia="Times New Roman" w:cs="Times New Roman"/>
          <w:bCs/>
          <w:szCs w:val="28"/>
          <w:lang w:eastAsia="ar-SA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Pr="00DE1B59"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резе</w:t>
      </w:r>
      <w:r w:rsidRPr="00284C30">
        <w:rPr>
          <w:rFonts w:eastAsia="Times New Roman" w:cs="Times New Roman"/>
          <w:bCs/>
          <w:szCs w:val="28"/>
          <w:lang w:eastAsia="ar-SA"/>
        </w:rPr>
        <w:t>р</w:t>
      </w:r>
      <w:r w:rsidRPr="00284C30">
        <w:rPr>
          <w:rFonts w:eastAsia="Times New Roman" w:cs="Times New Roman"/>
          <w:bCs/>
          <w:szCs w:val="28"/>
          <w:lang w:eastAsia="ar-SA"/>
        </w:rPr>
        <w:t>вы по повышению поступлений в ча</w:t>
      </w:r>
      <w:r>
        <w:rPr>
          <w:rFonts w:eastAsia="Times New Roman" w:cs="Times New Roman"/>
          <w:bCs/>
          <w:szCs w:val="28"/>
          <w:lang w:eastAsia="ar-SA"/>
        </w:rPr>
        <w:t xml:space="preserve">сти доходов по НДФЛ, доходов от найма, поступлений от аренды муниципального имущества и его продажи, </w:t>
      </w:r>
      <w:r w:rsidRPr="00DE1B59">
        <w:rPr>
          <w:rFonts w:eastAsia="Times New Roman" w:cs="Times New Roman"/>
          <w:bCs/>
          <w:szCs w:val="28"/>
          <w:lang w:eastAsia="ar-SA"/>
        </w:rPr>
        <w:t>а также бе</w:t>
      </w:r>
      <w:r w:rsidRPr="00DE1B59">
        <w:rPr>
          <w:rFonts w:eastAsia="Times New Roman" w:cs="Times New Roman"/>
          <w:bCs/>
          <w:szCs w:val="28"/>
          <w:lang w:eastAsia="ar-SA"/>
        </w:rPr>
        <w:t>з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возмездных поступлений от физических лиц в целях </w:t>
      </w:r>
      <w:proofErr w:type="spellStart"/>
      <w:r w:rsidRPr="00DE1B59">
        <w:rPr>
          <w:rFonts w:eastAsia="Times New Roman" w:cs="Times New Roman"/>
          <w:bCs/>
          <w:szCs w:val="28"/>
          <w:lang w:eastAsia="ar-SA"/>
        </w:rPr>
        <w:t>софинансирования</w:t>
      </w:r>
      <w:proofErr w:type="spellEnd"/>
      <w:r w:rsidRPr="00DE1B59">
        <w:rPr>
          <w:rFonts w:eastAsia="Times New Roman" w:cs="Times New Roman"/>
          <w:bCs/>
          <w:szCs w:val="28"/>
          <w:lang w:eastAsia="ar-SA"/>
        </w:rPr>
        <w:t xml:space="preserve"> </w:t>
      </w:r>
      <w:r>
        <w:rPr>
          <w:rFonts w:eastAsia="Times New Roman" w:cs="Times New Roman"/>
          <w:bCs/>
          <w:szCs w:val="28"/>
          <w:lang w:eastAsia="ar-SA"/>
        </w:rPr>
        <w:t>мер</w:t>
      </w:r>
      <w:r>
        <w:rPr>
          <w:rFonts w:eastAsia="Times New Roman" w:cs="Times New Roman"/>
          <w:bCs/>
          <w:szCs w:val="28"/>
          <w:lang w:eastAsia="ar-SA"/>
        </w:rPr>
        <w:t>о</w:t>
      </w:r>
      <w:r>
        <w:rPr>
          <w:rFonts w:eastAsia="Times New Roman" w:cs="Times New Roman"/>
          <w:bCs/>
          <w:szCs w:val="28"/>
          <w:lang w:eastAsia="ar-SA"/>
        </w:rPr>
        <w:t xml:space="preserve">приятий по формированию </w:t>
      </w:r>
      <w:r w:rsidRPr="00DE1B59">
        <w:rPr>
          <w:rFonts w:eastAsia="Times New Roman" w:cs="Times New Roman"/>
          <w:bCs/>
          <w:szCs w:val="28"/>
          <w:lang w:eastAsia="ar-SA"/>
        </w:rPr>
        <w:t>современной городской среды</w:t>
      </w:r>
      <w:r>
        <w:rPr>
          <w:rFonts w:eastAsia="Times New Roman" w:cs="Times New Roman"/>
          <w:bCs/>
          <w:szCs w:val="28"/>
          <w:lang w:eastAsia="ar-SA"/>
        </w:rPr>
        <w:t>. Одновременно сущ</w:t>
      </w:r>
      <w:r>
        <w:rPr>
          <w:rFonts w:eastAsia="Times New Roman" w:cs="Times New Roman"/>
          <w:bCs/>
          <w:szCs w:val="28"/>
          <w:lang w:eastAsia="ar-SA"/>
        </w:rPr>
        <w:t>е</w:t>
      </w:r>
      <w:r>
        <w:rPr>
          <w:rFonts w:eastAsia="Times New Roman" w:cs="Times New Roman"/>
          <w:bCs/>
          <w:szCs w:val="28"/>
          <w:lang w:eastAsia="ar-SA"/>
        </w:rPr>
        <w:t xml:space="preserve">ствует риск неисполнения прогноза </w:t>
      </w:r>
      <w:r w:rsidRPr="00E815D5">
        <w:rPr>
          <w:rFonts w:eastAsia="Times New Roman" w:cs="Times New Roman"/>
          <w:bCs/>
          <w:szCs w:val="28"/>
          <w:lang w:eastAsia="ar-SA"/>
        </w:rPr>
        <w:t xml:space="preserve">поступлений </w:t>
      </w:r>
      <w:r>
        <w:rPr>
          <w:rFonts w:eastAsia="Times New Roman" w:cs="Times New Roman"/>
          <w:bCs/>
          <w:szCs w:val="28"/>
          <w:lang w:eastAsia="ar-SA"/>
        </w:rPr>
        <w:t xml:space="preserve">по земельному налогу. </w:t>
      </w:r>
    </w:p>
    <w:p w:rsidR="002F2F19" w:rsidRPr="00E925DA" w:rsidRDefault="00FD011B" w:rsidP="00170B91">
      <w:pPr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6032F4" w:rsidRPr="00E925DA">
        <w:rPr>
          <w:rFonts w:eastAsia="Times New Roman" w:cs="Times New Roman"/>
          <w:b/>
          <w:szCs w:val="28"/>
          <w:lang w:eastAsia="ru-RU" w:bidi="en-US"/>
        </w:rPr>
        <w:t>3</w:t>
      </w:r>
      <w:r w:rsidR="00B95C0E" w:rsidRPr="00E925DA">
        <w:rPr>
          <w:rFonts w:eastAsia="Times New Roman" w:cs="Times New Roman"/>
          <w:b/>
          <w:szCs w:val="28"/>
          <w:lang w:eastAsia="ru-RU" w:bidi="en-US"/>
        </w:rPr>
        <w:t>.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 Расходы бюджета Нолинского городского поселения на 202</w:t>
      </w:r>
      <w:r w:rsidR="00622574">
        <w:rPr>
          <w:rFonts w:eastAsia="Times New Roman" w:cs="Times New Roman"/>
          <w:szCs w:val="28"/>
          <w:lang w:eastAsia="ru-RU" w:bidi="en-US"/>
        </w:rPr>
        <w:t>3</w:t>
      </w:r>
      <w:r w:rsidR="00DE1B59" w:rsidRPr="00E925DA">
        <w:rPr>
          <w:rFonts w:eastAsia="Times New Roman" w:cs="Times New Roman"/>
          <w:szCs w:val="28"/>
          <w:lang w:eastAsia="ru-RU" w:bidi="en-US"/>
        </w:rPr>
        <w:t xml:space="preserve"> </w:t>
      </w:r>
      <w:r w:rsidR="00D72A68" w:rsidRPr="00E925DA">
        <w:rPr>
          <w:rFonts w:eastAsia="Times New Roman" w:cs="Times New Roman"/>
          <w:szCs w:val="28"/>
          <w:lang w:eastAsia="ru-RU" w:bidi="en-US"/>
        </w:rPr>
        <w:t>год з</w:t>
      </w:r>
      <w:r w:rsidR="00D72A68" w:rsidRPr="00E925DA">
        <w:rPr>
          <w:rFonts w:eastAsia="Times New Roman" w:cs="Times New Roman"/>
          <w:szCs w:val="28"/>
          <w:lang w:eastAsia="ru-RU" w:bidi="en-US"/>
        </w:rPr>
        <w:t>а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планированы в сумме </w:t>
      </w:r>
      <w:r w:rsidR="00E925DA" w:rsidRPr="00E925DA">
        <w:rPr>
          <w:rFonts w:eastAsia="Times New Roman" w:cs="Times New Roman"/>
          <w:szCs w:val="28"/>
          <w:lang w:eastAsia="ru-RU" w:bidi="en-US"/>
        </w:rPr>
        <w:t>2</w:t>
      </w:r>
      <w:r w:rsidR="00622574">
        <w:rPr>
          <w:rFonts w:eastAsia="Times New Roman" w:cs="Times New Roman"/>
          <w:szCs w:val="28"/>
          <w:lang w:eastAsia="ru-RU" w:bidi="en-US"/>
        </w:rPr>
        <w:t>8706,1</w:t>
      </w:r>
      <w:r w:rsidR="00E925DA" w:rsidRPr="00E925DA">
        <w:rPr>
          <w:rFonts w:eastAsia="Times New Roman" w:cs="Times New Roman"/>
          <w:szCs w:val="28"/>
          <w:lang w:eastAsia="ru-RU" w:bidi="en-US"/>
        </w:rPr>
        <w:t xml:space="preserve"> 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тыс. рублей, что на </w:t>
      </w:r>
      <w:r w:rsidR="00E925DA" w:rsidRPr="00E925DA">
        <w:rPr>
          <w:rFonts w:eastAsia="Times New Roman" w:cs="Times New Roman"/>
          <w:szCs w:val="28"/>
          <w:lang w:eastAsia="ru-RU" w:bidi="en-US"/>
        </w:rPr>
        <w:t>1</w:t>
      </w:r>
      <w:r w:rsidR="00622574">
        <w:rPr>
          <w:rFonts w:eastAsia="Times New Roman" w:cs="Times New Roman"/>
          <w:szCs w:val="28"/>
          <w:lang w:eastAsia="ru-RU" w:bidi="en-US"/>
        </w:rPr>
        <w:t>704,8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622574">
        <w:rPr>
          <w:rFonts w:eastAsia="Times New Roman" w:cs="Times New Roman"/>
          <w:szCs w:val="28"/>
          <w:lang w:eastAsia="ru-RU" w:bidi="en-US"/>
        </w:rPr>
        <w:t>6,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3% </w:t>
      </w:r>
      <w:r w:rsidR="00622574">
        <w:rPr>
          <w:rFonts w:eastAsia="Times New Roman" w:cs="Times New Roman"/>
          <w:szCs w:val="28"/>
          <w:lang w:eastAsia="ru-RU" w:bidi="en-US"/>
        </w:rPr>
        <w:t xml:space="preserve">больше </w:t>
      </w:r>
      <w:r w:rsidR="00D72A68" w:rsidRPr="00E925DA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622574">
        <w:rPr>
          <w:rFonts w:eastAsia="Times New Roman" w:cs="Times New Roman"/>
          <w:szCs w:val="28"/>
          <w:lang w:eastAsia="ru-RU" w:bidi="en-US"/>
        </w:rPr>
        <w:t>2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622574" w:rsidRPr="00DD6B40" w:rsidRDefault="00622574" w:rsidP="00170B91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2023</w:t>
      </w:r>
      <w:r>
        <w:t xml:space="preserve"> </w:t>
      </w:r>
      <w:r w:rsidRPr="00DD6B40">
        <w:t>год по о</w:t>
      </w:r>
      <w:r w:rsidRPr="00DD6B40">
        <w:t>т</w:t>
      </w:r>
      <w:r w:rsidRPr="00DD6B40">
        <w:t xml:space="preserve">дельным направлениям осуществлялось на </w:t>
      </w:r>
      <w:r>
        <w:t>у</w:t>
      </w:r>
      <w:r w:rsidRPr="00DD6B40">
        <w:t>ровне плановых назначений</w:t>
      </w:r>
      <w:r>
        <w:t xml:space="preserve"> </w:t>
      </w:r>
      <w:r w:rsidRPr="00DD6B40">
        <w:t>по с</w:t>
      </w:r>
      <w:r w:rsidRPr="00DD6B40">
        <w:t>о</w:t>
      </w:r>
      <w:r w:rsidRPr="00DD6B40">
        <w:t>стоянию на 01.01.2022 без учета инфляции и индексации расходов.</w:t>
      </w:r>
    </w:p>
    <w:p w:rsidR="00622574" w:rsidRPr="00DD6B40" w:rsidRDefault="00622574" w:rsidP="00622574">
      <w:pPr>
        <w:spacing w:after="120"/>
      </w:pPr>
      <w:r w:rsidRPr="00DD6B40">
        <w:t>Планирование бюджетных ассигнований на 2023 год без индексации м</w:t>
      </w:r>
      <w:r w:rsidRPr="00DD6B40">
        <w:t>о</w:t>
      </w:r>
      <w:r w:rsidRPr="00DD6B40">
        <w:t>жет привести к недостатку объемов финансирования и необходимости увелич</w:t>
      </w:r>
      <w:r w:rsidRPr="00DD6B40">
        <w:t>е</w:t>
      </w:r>
      <w:r w:rsidRPr="00DD6B40">
        <w:t>ния ассигнований в течение 2023</w:t>
      </w:r>
      <w:r>
        <w:t xml:space="preserve"> </w:t>
      </w:r>
      <w:r w:rsidRPr="00DD6B40">
        <w:t>года, особенно в условиях ожидаемого роста потребительских цен (уровня инфляции) по итогам 2022 года на 1</w:t>
      </w:r>
      <w:r>
        <w:t>8,4</w:t>
      </w:r>
      <w:r w:rsidRPr="00DD6B40">
        <w:t>% и в 2023 году на 8,3%.</w:t>
      </w:r>
    </w:p>
    <w:p w:rsidR="00E925DA" w:rsidRDefault="00FD011B" w:rsidP="00E925DA">
      <w:pPr>
        <w:spacing w:after="12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5E67A5"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5E67A5">
        <w:rPr>
          <w:rFonts w:eastAsia="Times New Roman" w:cs="Times New Roman"/>
          <w:szCs w:val="28"/>
          <w:lang w:eastAsia="ru-RU" w:bidi="en-US"/>
        </w:rPr>
        <w:t xml:space="preserve"> </w:t>
      </w:r>
      <w:r w:rsidR="00E925DA" w:rsidRPr="00D842CF">
        <w:rPr>
          <w:rFonts w:eastAsia="Times New Roman" w:cs="Times New Roman"/>
          <w:szCs w:val="28"/>
          <w:lang w:eastAsia="ru-RU" w:bidi="en-US"/>
        </w:rPr>
        <w:t>Расходная часть бюджета на трехлетний период сформирована  с  уч</w:t>
      </w:r>
      <w:r w:rsidR="00E925DA" w:rsidRPr="00D842CF">
        <w:rPr>
          <w:rFonts w:eastAsia="Times New Roman" w:cs="Times New Roman"/>
          <w:szCs w:val="28"/>
          <w:lang w:eastAsia="ru-RU" w:bidi="en-US"/>
        </w:rPr>
        <w:t>е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том реализации </w:t>
      </w:r>
      <w:r w:rsidR="00E925DA">
        <w:rPr>
          <w:rFonts w:eastAsia="Times New Roman" w:cs="Times New Roman"/>
          <w:szCs w:val="28"/>
          <w:lang w:eastAsia="ru-RU" w:bidi="en-US"/>
        </w:rPr>
        <w:t>6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Нолинского </w:t>
      </w:r>
      <w:r w:rsidR="00E925DA">
        <w:rPr>
          <w:rFonts w:eastAsia="Times New Roman" w:cs="Times New Roman"/>
          <w:szCs w:val="28"/>
          <w:lang w:eastAsia="ru-RU" w:bidi="en-US"/>
        </w:rPr>
        <w:t>городского поселения</w:t>
      </w:r>
      <w:r w:rsidR="00E925DA" w:rsidRPr="00D842CF">
        <w:rPr>
          <w:rFonts w:eastAsia="Times New Roman" w:cs="Times New Roman"/>
          <w:szCs w:val="28"/>
          <w:lang w:eastAsia="ru-RU" w:bidi="en-US"/>
        </w:rPr>
        <w:t>. В 202</w:t>
      </w:r>
      <w:r w:rsidR="00170B91">
        <w:rPr>
          <w:rFonts w:eastAsia="Times New Roman" w:cs="Times New Roman"/>
          <w:szCs w:val="28"/>
          <w:lang w:eastAsia="ru-RU" w:bidi="en-US"/>
        </w:rPr>
        <w:t>3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запланированы расходы в общей сумме </w:t>
      </w:r>
      <w:r w:rsidR="00E925DA">
        <w:rPr>
          <w:rFonts w:eastAsia="Times New Roman" w:cs="Times New Roman"/>
          <w:szCs w:val="28"/>
          <w:lang w:eastAsia="ru-RU" w:bidi="en-US"/>
        </w:rPr>
        <w:t>2</w:t>
      </w:r>
      <w:r w:rsidR="00170B91">
        <w:rPr>
          <w:rFonts w:eastAsia="Times New Roman" w:cs="Times New Roman"/>
          <w:szCs w:val="28"/>
          <w:lang w:eastAsia="ru-RU" w:bidi="en-US"/>
        </w:rPr>
        <w:t>7677,1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 тыс. рублей, в том числе на реализацию регионального проекта  «</w:t>
      </w:r>
      <w:r w:rsidR="00E925DA">
        <w:rPr>
          <w:rFonts w:eastAsia="Times New Roman" w:cs="Times New Roman"/>
          <w:szCs w:val="28"/>
          <w:lang w:eastAsia="ru-RU" w:bidi="en-US"/>
        </w:rPr>
        <w:t xml:space="preserve">Формирование </w:t>
      </w:r>
      <w:r w:rsidR="005E67A5">
        <w:rPr>
          <w:rFonts w:eastAsia="Times New Roman" w:cs="Times New Roman"/>
          <w:szCs w:val="28"/>
          <w:lang w:eastAsia="ru-RU" w:bidi="en-US"/>
        </w:rPr>
        <w:t xml:space="preserve">комфортной </w:t>
      </w:r>
      <w:r w:rsidR="00E925DA">
        <w:rPr>
          <w:rFonts w:eastAsia="Times New Roman" w:cs="Times New Roman"/>
          <w:szCs w:val="28"/>
          <w:lang w:eastAsia="ru-RU" w:bidi="en-US"/>
        </w:rPr>
        <w:t>городской среды на территории Киро</w:t>
      </w:r>
      <w:r w:rsidR="00E925DA">
        <w:rPr>
          <w:rFonts w:eastAsia="Times New Roman" w:cs="Times New Roman"/>
          <w:szCs w:val="28"/>
          <w:lang w:eastAsia="ru-RU" w:bidi="en-US"/>
        </w:rPr>
        <w:t>в</w:t>
      </w:r>
      <w:r w:rsidR="00E925DA">
        <w:rPr>
          <w:rFonts w:eastAsia="Times New Roman" w:cs="Times New Roman"/>
          <w:szCs w:val="28"/>
          <w:lang w:eastAsia="ru-RU" w:bidi="en-US"/>
        </w:rPr>
        <w:t>ской области</w:t>
      </w:r>
      <w:r w:rsidR="00E925DA" w:rsidRPr="00D842CF">
        <w:rPr>
          <w:rFonts w:eastAsia="Times New Roman" w:cs="Times New Roman"/>
          <w:szCs w:val="28"/>
          <w:lang w:eastAsia="ru-RU" w:bidi="en-US"/>
        </w:rPr>
        <w:t>», направленного на достижение целей федерального проекта в рамках национального проекта «</w:t>
      </w:r>
      <w:r w:rsidR="00E925DA">
        <w:rPr>
          <w:rFonts w:eastAsia="Times New Roman" w:cs="Times New Roman"/>
          <w:szCs w:val="28"/>
          <w:lang w:eastAsia="ru-RU" w:bidi="en-US"/>
        </w:rPr>
        <w:t>Жилье и городская среда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» - </w:t>
      </w:r>
      <w:r w:rsidR="00170B91">
        <w:rPr>
          <w:rFonts w:eastAsia="Times New Roman" w:cs="Times New Roman"/>
          <w:szCs w:val="28"/>
          <w:lang w:eastAsia="ru-RU" w:bidi="en-US"/>
        </w:rPr>
        <w:t>4591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 тыс. рублей.</w:t>
      </w:r>
    </w:p>
    <w:p w:rsidR="00170B91" w:rsidRPr="001E6A73" w:rsidRDefault="00FD011B" w:rsidP="00170B91">
      <w:pPr>
        <w:spacing w:after="120"/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5E67A5">
        <w:rPr>
          <w:rFonts w:eastAsia="Times New Roman" w:cs="Times New Roman"/>
          <w:b/>
          <w:szCs w:val="28"/>
          <w:lang w:eastAsia="ru-RU" w:bidi="en-US"/>
        </w:rPr>
        <w:t>5</w:t>
      </w:r>
      <w:r w:rsidR="00D7704B" w:rsidRPr="00E57DEC">
        <w:rPr>
          <w:rFonts w:eastAsia="Times New Roman" w:cs="Times New Roman"/>
          <w:b/>
          <w:szCs w:val="28"/>
          <w:lang w:eastAsia="ru-RU" w:bidi="en-US"/>
        </w:rPr>
        <w:t>.</w:t>
      </w:r>
      <w:r w:rsidR="00D7704B" w:rsidRPr="00E57DEC">
        <w:rPr>
          <w:rFonts w:eastAsia="Times New Roman" w:cs="Times New Roman"/>
          <w:szCs w:val="28"/>
          <w:lang w:eastAsia="ru-RU" w:bidi="en-US"/>
        </w:rPr>
        <w:t xml:space="preserve"> </w:t>
      </w:r>
      <w:r w:rsidR="00170B91" w:rsidRPr="00D21531">
        <w:t xml:space="preserve">Бюджет Нолинского </w:t>
      </w:r>
      <w:r w:rsidR="00170B91">
        <w:t>городского поселения н</w:t>
      </w:r>
      <w:r w:rsidR="00170B91" w:rsidRPr="00D21531">
        <w:t xml:space="preserve">а </w:t>
      </w:r>
      <w:r w:rsidR="00170B91">
        <w:t xml:space="preserve">очередной финансовый год и плановый период </w:t>
      </w:r>
      <w:r w:rsidR="00170B91" w:rsidRPr="00D21531">
        <w:t>спрогнозирован без дефицита, так как запланированные расходы будут полностью покрываться прогнозируемыми поступлениями дох</w:t>
      </w:r>
      <w:r w:rsidR="00170B91" w:rsidRPr="00D21531">
        <w:t>о</w:t>
      </w:r>
      <w:r w:rsidR="00170B91" w:rsidRPr="00D21531">
        <w:t>дов.</w:t>
      </w:r>
      <w:r w:rsidR="00170B91" w:rsidRPr="00D21531">
        <w:rPr>
          <w:b/>
        </w:rPr>
        <w:t xml:space="preserve"> </w:t>
      </w:r>
      <w:r w:rsidR="00170B91" w:rsidRPr="001E6A73">
        <w:t xml:space="preserve">Привлечение заемных средств </w:t>
      </w:r>
      <w:r w:rsidR="00170B91">
        <w:t>не планируется</w:t>
      </w:r>
      <w:r w:rsidR="00170B91"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C55B87">
        <w:rPr>
          <w:rFonts w:eastAsia="Calibri" w:cs="Times New Roman"/>
          <w:szCs w:val="28"/>
          <w:lang w:bidi="en-US"/>
        </w:rPr>
        <w:t xml:space="preserve">Нолинской </w:t>
      </w:r>
      <w:r w:rsidR="00750845">
        <w:rPr>
          <w:rFonts w:eastAsia="Calibri" w:cs="Times New Roman"/>
          <w:szCs w:val="28"/>
          <w:lang w:bidi="en-US"/>
        </w:rPr>
        <w:t>горо</w:t>
      </w:r>
      <w:r w:rsidR="00750845">
        <w:rPr>
          <w:rFonts w:eastAsia="Calibri" w:cs="Times New Roman"/>
          <w:szCs w:val="28"/>
          <w:lang w:bidi="en-US"/>
        </w:rPr>
        <w:t>д</w:t>
      </w:r>
      <w:r w:rsidR="00750845">
        <w:rPr>
          <w:rFonts w:eastAsia="Calibri" w:cs="Times New Roman"/>
          <w:szCs w:val="28"/>
          <w:lang w:bidi="en-US"/>
        </w:rPr>
        <w:t xml:space="preserve">ской 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357DD1">
        <w:rPr>
          <w:rFonts w:eastAsia="Times New Roman" w:cs="Times New Roman"/>
          <w:noProof/>
          <w:szCs w:val="28"/>
          <w:lang w:eastAsia="ru-RU"/>
        </w:rPr>
        <w:t xml:space="preserve">б утверждении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бюджет</w:t>
      </w:r>
      <w:r w:rsidR="00357DD1">
        <w:rPr>
          <w:rFonts w:eastAsia="Times New Roman" w:cs="Times New Roman"/>
          <w:noProof/>
          <w:szCs w:val="28"/>
          <w:lang w:eastAsia="ru-RU"/>
        </w:rPr>
        <w:t>а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 муниципального образования </w:t>
      </w:r>
      <w:r w:rsidR="00C55B87">
        <w:rPr>
          <w:rFonts w:eastAsia="Times New Roman" w:cs="Times New Roman"/>
          <w:noProof/>
          <w:szCs w:val="28"/>
          <w:lang w:eastAsia="ru-RU"/>
        </w:rPr>
        <w:t xml:space="preserve">Нолинское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городское поселение Нолинского района Кировской области на 20</w:t>
      </w:r>
      <w:r w:rsidR="00EC0217">
        <w:rPr>
          <w:rFonts w:eastAsia="Times New Roman" w:cs="Times New Roman"/>
          <w:noProof/>
          <w:szCs w:val="28"/>
          <w:lang w:eastAsia="ru-RU"/>
        </w:rPr>
        <w:t>2</w:t>
      </w:r>
      <w:r w:rsidR="008705ED">
        <w:rPr>
          <w:rFonts w:eastAsia="Times New Roman" w:cs="Times New Roman"/>
          <w:noProof/>
          <w:szCs w:val="28"/>
          <w:lang w:eastAsia="ru-RU"/>
        </w:rPr>
        <w:t>3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а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новый период 20</w:t>
      </w:r>
      <w:r w:rsidR="00357DD1">
        <w:rPr>
          <w:rFonts w:eastAsia="Times New Roman" w:cs="Times New Roman"/>
          <w:bCs/>
          <w:szCs w:val="28"/>
          <w:lang w:eastAsia="ru-RU"/>
        </w:rPr>
        <w:t>2</w:t>
      </w:r>
      <w:r w:rsidR="008705ED">
        <w:rPr>
          <w:rFonts w:eastAsia="Times New Roman" w:cs="Times New Roman"/>
          <w:bCs/>
          <w:szCs w:val="28"/>
          <w:lang w:eastAsia="ru-RU"/>
        </w:rPr>
        <w:t>4</w:t>
      </w:r>
      <w:r w:rsidR="00357DD1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8705ED">
        <w:rPr>
          <w:rFonts w:eastAsia="Times New Roman" w:cs="Times New Roman"/>
          <w:bCs/>
          <w:szCs w:val="28"/>
          <w:lang w:eastAsia="ru-RU"/>
        </w:rPr>
        <w:t>5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F86D7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 xml:space="preserve">Контрольно-счетной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747074">
        <w:rPr>
          <w:rFonts w:eastAsia="Calibri" w:cs="Times New Roman"/>
          <w:szCs w:val="28"/>
          <w:lang w:bidi="en-US"/>
        </w:rPr>
        <w:t xml:space="preserve">                                                                             </w:t>
      </w:r>
      <w:r w:rsidR="00F86D77" w:rsidRPr="00F86D77">
        <w:rPr>
          <w:rFonts w:eastAsia="Calibri" w:cs="Times New Roman"/>
          <w:szCs w:val="28"/>
          <w:lang w:bidi="en-US"/>
        </w:rPr>
        <w:t xml:space="preserve">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186B29">
      <w:headerReference w:type="default" r:id="rId13"/>
      <w:pgSz w:w="11906" w:h="16838" w:code="9"/>
      <w:pgMar w:top="993" w:right="851" w:bottom="993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4C" w:rsidRDefault="009C674C">
      <w:r>
        <w:separator/>
      </w:r>
    </w:p>
  </w:endnote>
  <w:endnote w:type="continuationSeparator" w:id="0">
    <w:p w:rsidR="009C674C" w:rsidRDefault="009C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4C" w:rsidRDefault="009C674C">
      <w:r>
        <w:separator/>
      </w:r>
    </w:p>
  </w:footnote>
  <w:footnote w:type="continuationSeparator" w:id="0">
    <w:p w:rsidR="009C674C" w:rsidRDefault="009C6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0" w:rsidRPr="000D6F5D" w:rsidRDefault="000D3E60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52314B">
      <w:rPr>
        <w:rFonts w:ascii="Times New Roman" w:hAnsi="Times New Roman"/>
        <w:noProof/>
      </w:rPr>
      <w:t>12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2A9A06CD"/>
    <w:multiLevelType w:val="hybridMultilevel"/>
    <w:tmpl w:val="81EE12F2"/>
    <w:lvl w:ilvl="0" w:tplc="384C4A9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227846"/>
    <w:multiLevelType w:val="hybridMultilevel"/>
    <w:tmpl w:val="B3126D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B0733A"/>
    <w:multiLevelType w:val="hybridMultilevel"/>
    <w:tmpl w:val="25EE7C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A45EAA"/>
    <w:multiLevelType w:val="hybridMultilevel"/>
    <w:tmpl w:val="CB0AC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1">
    <w:nsid w:val="61BA6575"/>
    <w:multiLevelType w:val="hybridMultilevel"/>
    <w:tmpl w:val="BBA65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B517D"/>
    <w:multiLevelType w:val="hybridMultilevel"/>
    <w:tmpl w:val="AE42A620"/>
    <w:lvl w:ilvl="0" w:tplc="A8A2EE7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4EF739A"/>
    <w:multiLevelType w:val="hybridMultilevel"/>
    <w:tmpl w:val="4D7867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BA463D"/>
    <w:multiLevelType w:val="hybridMultilevel"/>
    <w:tmpl w:val="1794FB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EF09B5"/>
    <w:multiLevelType w:val="hybridMultilevel"/>
    <w:tmpl w:val="09C632BE"/>
    <w:lvl w:ilvl="0" w:tplc="0419000D">
      <w:start w:val="1"/>
      <w:numFmt w:val="bullet"/>
      <w:lvlText w:val=""/>
      <w:lvlJc w:val="left"/>
      <w:pPr>
        <w:ind w:left="6881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BA0C7F"/>
    <w:multiLevelType w:val="hybridMultilevel"/>
    <w:tmpl w:val="4BAEEA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8"/>
  </w:num>
  <w:num w:numId="5">
    <w:abstractNumId w:val="13"/>
  </w:num>
  <w:num w:numId="6">
    <w:abstractNumId w:val="14"/>
  </w:num>
  <w:num w:numId="7">
    <w:abstractNumId w:val="33"/>
  </w:num>
  <w:num w:numId="8">
    <w:abstractNumId w:val="0"/>
  </w:num>
  <w:num w:numId="9">
    <w:abstractNumId w:val="31"/>
  </w:num>
  <w:num w:numId="10">
    <w:abstractNumId w:val="7"/>
  </w:num>
  <w:num w:numId="11">
    <w:abstractNumId w:val="10"/>
  </w:num>
  <w:num w:numId="12">
    <w:abstractNumId w:val="27"/>
  </w:num>
  <w:num w:numId="13">
    <w:abstractNumId w:val="26"/>
  </w:num>
  <w:num w:numId="14">
    <w:abstractNumId w:val="32"/>
  </w:num>
  <w:num w:numId="15">
    <w:abstractNumId w:val="3"/>
  </w:num>
  <w:num w:numId="16">
    <w:abstractNumId w:val="19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28"/>
  </w:num>
  <w:num w:numId="22">
    <w:abstractNumId w:val="4"/>
  </w:num>
  <w:num w:numId="23">
    <w:abstractNumId w:val="1"/>
  </w:num>
  <w:num w:numId="24">
    <w:abstractNumId w:val="1"/>
  </w:num>
  <w:num w:numId="25">
    <w:abstractNumId w:val="15"/>
  </w:num>
  <w:num w:numId="26">
    <w:abstractNumId w:val="34"/>
  </w:num>
  <w:num w:numId="27">
    <w:abstractNumId w:val="11"/>
  </w:num>
  <w:num w:numId="28">
    <w:abstractNumId w:val="12"/>
  </w:num>
  <w:num w:numId="29">
    <w:abstractNumId w:val="24"/>
  </w:num>
  <w:num w:numId="30">
    <w:abstractNumId w:val="29"/>
  </w:num>
  <w:num w:numId="31">
    <w:abstractNumId w:val="5"/>
  </w:num>
  <w:num w:numId="32">
    <w:abstractNumId w:val="21"/>
  </w:num>
  <w:num w:numId="33">
    <w:abstractNumId w:val="30"/>
  </w:num>
  <w:num w:numId="34">
    <w:abstractNumId w:val="17"/>
  </w:num>
  <w:num w:numId="35">
    <w:abstractNumId w:val="2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77"/>
    <w:rsid w:val="00002AF2"/>
    <w:rsid w:val="00003099"/>
    <w:rsid w:val="000031D1"/>
    <w:rsid w:val="00005B27"/>
    <w:rsid w:val="00006AF5"/>
    <w:rsid w:val="0000774C"/>
    <w:rsid w:val="00011315"/>
    <w:rsid w:val="000130B4"/>
    <w:rsid w:val="00013455"/>
    <w:rsid w:val="00016116"/>
    <w:rsid w:val="0001622B"/>
    <w:rsid w:val="000238CC"/>
    <w:rsid w:val="00024C9F"/>
    <w:rsid w:val="00025EAE"/>
    <w:rsid w:val="000266C1"/>
    <w:rsid w:val="00027557"/>
    <w:rsid w:val="00027D52"/>
    <w:rsid w:val="000335DA"/>
    <w:rsid w:val="00035A90"/>
    <w:rsid w:val="00037096"/>
    <w:rsid w:val="0003789F"/>
    <w:rsid w:val="00041A44"/>
    <w:rsid w:val="00041F67"/>
    <w:rsid w:val="000460EA"/>
    <w:rsid w:val="0005009B"/>
    <w:rsid w:val="000524F4"/>
    <w:rsid w:val="0005460C"/>
    <w:rsid w:val="00054A50"/>
    <w:rsid w:val="00056A72"/>
    <w:rsid w:val="00057DEB"/>
    <w:rsid w:val="00060DA0"/>
    <w:rsid w:val="0006477D"/>
    <w:rsid w:val="00065F37"/>
    <w:rsid w:val="00067060"/>
    <w:rsid w:val="00067804"/>
    <w:rsid w:val="000750C3"/>
    <w:rsid w:val="00075DC5"/>
    <w:rsid w:val="000765D7"/>
    <w:rsid w:val="000765FD"/>
    <w:rsid w:val="0008008B"/>
    <w:rsid w:val="00080DF6"/>
    <w:rsid w:val="00082649"/>
    <w:rsid w:val="00084BB3"/>
    <w:rsid w:val="00084CB0"/>
    <w:rsid w:val="000955C6"/>
    <w:rsid w:val="00096E28"/>
    <w:rsid w:val="000A30D2"/>
    <w:rsid w:val="000A5D35"/>
    <w:rsid w:val="000A7878"/>
    <w:rsid w:val="000B053C"/>
    <w:rsid w:val="000B1027"/>
    <w:rsid w:val="000B151C"/>
    <w:rsid w:val="000B154A"/>
    <w:rsid w:val="000B4C02"/>
    <w:rsid w:val="000B5AB7"/>
    <w:rsid w:val="000C38D3"/>
    <w:rsid w:val="000C5ED2"/>
    <w:rsid w:val="000C6B26"/>
    <w:rsid w:val="000C7FE4"/>
    <w:rsid w:val="000D3E60"/>
    <w:rsid w:val="000D3EFC"/>
    <w:rsid w:val="000D6373"/>
    <w:rsid w:val="000D6BBE"/>
    <w:rsid w:val="000D7795"/>
    <w:rsid w:val="000E088F"/>
    <w:rsid w:val="000E08E5"/>
    <w:rsid w:val="000E317C"/>
    <w:rsid w:val="000E41D6"/>
    <w:rsid w:val="000E5F3B"/>
    <w:rsid w:val="000E646A"/>
    <w:rsid w:val="000F0776"/>
    <w:rsid w:val="000F07A1"/>
    <w:rsid w:val="000F2A84"/>
    <w:rsid w:val="000F4CFB"/>
    <w:rsid w:val="000F7261"/>
    <w:rsid w:val="000F73BD"/>
    <w:rsid w:val="0010135C"/>
    <w:rsid w:val="00101D6D"/>
    <w:rsid w:val="00102EDA"/>
    <w:rsid w:val="0010602A"/>
    <w:rsid w:val="00110089"/>
    <w:rsid w:val="00110E3C"/>
    <w:rsid w:val="00112209"/>
    <w:rsid w:val="001148EC"/>
    <w:rsid w:val="00114D13"/>
    <w:rsid w:val="0011518B"/>
    <w:rsid w:val="001158CE"/>
    <w:rsid w:val="00117D21"/>
    <w:rsid w:val="00121A02"/>
    <w:rsid w:val="00124E6B"/>
    <w:rsid w:val="00125902"/>
    <w:rsid w:val="00131343"/>
    <w:rsid w:val="001365B7"/>
    <w:rsid w:val="0014269B"/>
    <w:rsid w:val="00143B23"/>
    <w:rsid w:val="00143C66"/>
    <w:rsid w:val="00144667"/>
    <w:rsid w:val="00146D71"/>
    <w:rsid w:val="00150BAC"/>
    <w:rsid w:val="00152BB8"/>
    <w:rsid w:val="00153C1E"/>
    <w:rsid w:val="00153D07"/>
    <w:rsid w:val="00154055"/>
    <w:rsid w:val="001554FA"/>
    <w:rsid w:val="0015724C"/>
    <w:rsid w:val="001577FA"/>
    <w:rsid w:val="00157AA5"/>
    <w:rsid w:val="0016218A"/>
    <w:rsid w:val="00164B37"/>
    <w:rsid w:val="00165B0D"/>
    <w:rsid w:val="00170B91"/>
    <w:rsid w:val="00171208"/>
    <w:rsid w:val="001749FF"/>
    <w:rsid w:val="00176B90"/>
    <w:rsid w:val="00177395"/>
    <w:rsid w:val="001814A7"/>
    <w:rsid w:val="0018173A"/>
    <w:rsid w:val="00183B2F"/>
    <w:rsid w:val="00184B73"/>
    <w:rsid w:val="00186B29"/>
    <w:rsid w:val="00187171"/>
    <w:rsid w:val="00187CC6"/>
    <w:rsid w:val="001904BD"/>
    <w:rsid w:val="0019147F"/>
    <w:rsid w:val="00193069"/>
    <w:rsid w:val="001945A0"/>
    <w:rsid w:val="0019593E"/>
    <w:rsid w:val="00196820"/>
    <w:rsid w:val="001969FF"/>
    <w:rsid w:val="001A287A"/>
    <w:rsid w:val="001A303A"/>
    <w:rsid w:val="001A378D"/>
    <w:rsid w:val="001B01A0"/>
    <w:rsid w:val="001B048B"/>
    <w:rsid w:val="001B2D9E"/>
    <w:rsid w:val="001B46AE"/>
    <w:rsid w:val="001B53BB"/>
    <w:rsid w:val="001B68FC"/>
    <w:rsid w:val="001C01E5"/>
    <w:rsid w:val="001C3365"/>
    <w:rsid w:val="001C33C0"/>
    <w:rsid w:val="001C70C6"/>
    <w:rsid w:val="001D3CA4"/>
    <w:rsid w:val="001D714D"/>
    <w:rsid w:val="001E4CB9"/>
    <w:rsid w:val="001E6AF4"/>
    <w:rsid w:val="001F259F"/>
    <w:rsid w:val="001F4361"/>
    <w:rsid w:val="001F627E"/>
    <w:rsid w:val="00207E6D"/>
    <w:rsid w:val="002133F3"/>
    <w:rsid w:val="002151DE"/>
    <w:rsid w:val="002209A8"/>
    <w:rsid w:val="0022422F"/>
    <w:rsid w:val="00225122"/>
    <w:rsid w:val="002263EE"/>
    <w:rsid w:val="00230956"/>
    <w:rsid w:val="00231BCA"/>
    <w:rsid w:val="00231DEC"/>
    <w:rsid w:val="00233578"/>
    <w:rsid w:val="002400E7"/>
    <w:rsid w:val="00241AFF"/>
    <w:rsid w:val="002436F8"/>
    <w:rsid w:val="002443DD"/>
    <w:rsid w:val="00251222"/>
    <w:rsid w:val="00253E89"/>
    <w:rsid w:val="00254753"/>
    <w:rsid w:val="002629DB"/>
    <w:rsid w:val="002644E2"/>
    <w:rsid w:val="002727AA"/>
    <w:rsid w:val="00276C6D"/>
    <w:rsid w:val="002770BD"/>
    <w:rsid w:val="00277491"/>
    <w:rsid w:val="00281B37"/>
    <w:rsid w:val="00287EC5"/>
    <w:rsid w:val="002934BF"/>
    <w:rsid w:val="00294314"/>
    <w:rsid w:val="00295AA6"/>
    <w:rsid w:val="00295CB1"/>
    <w:rsid w:val="002979F0"/>
    <w:rsid w:val="002A0E65"/>
    <w:rsid w:val="002A345E"/>
    <w:rsid w:val="002A3751"/>
    <w:rsid w:val="002A4607"/>
    <w:rsid w:val="002A786F"/>
    <w:rsid w:val="002B15CC"/>
    <w:rsid w:val="002B4D1B"/>
    <w:rsid w:val="002B6550"/>
    <w:rsid w:val="002B6799"/>
    <w:rsid w:val="002B7AFC"/>
    <w:rsid w:val="002C3DA0"/>
    <w:rsid w:val="002C6638"/>
    <w:rsid w:val="002C7C6D"/>
    <w:rsid w:val="002D4FC7"/>
    <w:rsid w:val="002D595D"/>
    <w:rsid w:val="002D713B"/>
    <w:rsid w:val="002D7191"/>
    <w:rsid w:val="002E0381"/>
    <w:rsid w:val="002E35B1"/>
    <w:rsid w:val="002E74BD"/>
    <w:rsid w:val="002F0E04"/>
    <w:rsid w:val="002F2F19"/>
    <w:rsid w:val="002F5089"/>
    <w:rsid w:val="002F797B"/>
    <w:rsid w:val="0030043F"/>
    <w:rsid w:val="0030065C"/>
    <w:rsid w:val="003012AA"/>
    <w:rsid w:val="0030282F"/>
    <w:rsid w:val="00306620"/>
    <w:rsid w:val="00311820"/>
    <w:rsid w:val="00314F1B"/>
    <w:rsid w:val="00315352"/>
    <w:rsid w:val="00323F8E"/>
    <w:rsid w:val="0032418C"/>
    <w:rsid w:val="00326488"/>
    <w:rsid w:val="00330989"/>
    <w:rsid w:val="0033182C"/>
    <w:rsid w:val="00333F0F"/>
    <w:rsid w:val="00333FE2"/>
    <w:rsid w:val="00335497"/>
    <w:rsid w:val="0034022E"/>
    <w:rsid w:val="00345329"/>
    <w:rsid w:val="00345A7F"/>
    <w:rsid w:val="0034603A"/>
    <w:rsid w:val="00346C00"/>
    <w:rsid w:val="00346E5A"/>
    <w:rsid w:val="00351E29"/>
    <w:rsid w:val="003538DD"/>
    <w:rsid w:val="00355A22"/>
    <w:rsid w:val="00355B63"/>
    <w:rsid w:val="0035682F"/>
    <w:rsid w:val="003569CD"/>
    <w:rsid w:val="00357228"/>
    <w:rsid w:val="00357DD1"/>
    <w:rsid w:val="00365DB1"/>
    <w:rsid w:val="00366090"/>
    <w:rsid w:val="0036650D"/>
    <w:rsid w:val="003716F5"/>
    <w:rsid w:val="00371E02"/>
    <w:rsid w:val="0037567A"/>
    <w:rsid w:val="0038084D"/>
    <w:rsid w:val="00384D19"/>
    <w:rsid w:val="00387B3B"/>
    <w:rsid w:val="00387BE7"/>
    <w:rsid w:val="00390000"/>
    <w:rsid w:val="0039054B"/>
    <w:rsid w:val="00390D85"/>
    <w:rsid w:val="00391D68"/>
    <w:rsid w:val="003921AA"/>
    <w:rsid w:val="0039607D"/>
    <w:rsid w:val="0039756D"/>
    <w:rsid w:val="003975DB"/>
    <w:rsid w:val="003A0633"/>
    <w:rsid w:val="003A174B"/>
    <w:rsid w:val="003A28FB"/>
    <w:rsid w:val="003A34F5"/>
    <w:rsid w:val="003A6161"/>
    <w:rsid w:val="003A7A71"/>
    <w:rsid w:val="003B03AE"/>
    <w:rsid w:val="003B0A24"/>
    <w:rsid w:val="003C1E6C"/>
    <w:rsid w:val="003C4FC3"/>
    <w:rsid w:val="003D0DD8"/>
    <w:rsid w:val="003D3367"/>
    <w:rsid w:val="003D7152"/>
    <w:rsid w:val="003E22D6"/>
    <w:rsid w:val="003E28DD"/>
    <w:rsid w:val="003E6C6D"/>
    <w:rsid w:val="003F09BC"/>
    <w:rsid w:val="003F1D7F"/>
    <w:rsid w:val="003F21B3"/>
    <w:rsid w:val="003F3227"/>
    <w:rsid w:val="003F3A97"/>
    <w:rsid w:val="003F5630"/>
    <w:rsid w:val="003F58FC"/>
    <w:rsid w:val="003F5C29"/>
    <w:rsid w:val="003F5D8D"/>
    <w:rsid w:val="003F6D4A"/>
    <w:rsid w:val="003F7CFE"/>
    <w:rsid w:val="0040183D"/>
    <w:rsid w:val="00402128"/>
    <w:rsid w:val="0040303E"/>
    <w:rsid w:val="004033D6"/>
    <w:rsid w:val="00410D93"/>
    <w:rsid w:val="004123BF"/>
    <w:rsid w:val="004136C4"/>
    <w:rsid w:val="00415328"/>
    <w:rsid w:val="00415E59"/>
    <w:rsid w:val="00420A2F"/>
    <w:rsid w:val="0042100D"/>
    <w:rsid w:val="00421690"/>
    <w:rsid w:val="00423FDA"/>
    <w:rsid w:val="004262EA"/>
    <w:rsid w:val="0043073E"/>
    <w:rsid w:val="00434CED"/>
    <w:rsid w:val="00441086"/>
    <w:rsid w:val="00442539"/>
    <w:rsid w:val="004448A2"/>
    <w:rsid w:val="00444902"/>
    <w:rsid w:val="00447E8A"/>
    <w:rsid w:val="00447FC8"/>
    <w:rsid w:val="004514F4"/>
    <w:rsid w:val="00451FAC"/>
    <w:rsid w:val="004527C0"/>
    <w:rsid w:val="00453FB4"/>
    <w:rsid w:val="00454095"/>
    <w:rsid w:val="00456A57"/>
    <w:rsid w:val="00456F4A"/>
    <w:rsid w:val="00457177"/>
    <w:rsid w:val="00457C6B"/>
    <w:rsid w:val="00457F62"/>
    <w:rsid w:val="0046043D"/>
    <w:rsid w:val="00460C2A"/>
    <w:rsid w:val="00460D39"/>
    <w:rsid w:val="004624E6"/>
    <w:rsid w:val="004643DD"/>
    <w:rsid w:val="00473FC3"/>
    <w:rsid w:val="00474002"/>
    <w:rsid w:val="00474964"/>
    <w:rsid w:val="00486EE2"/>
    <w:rsid w:val="00487536"/>
    <w:rsid w:val="00491A3D"/>
    <w:rsid w:val="0049242C"/>
    <w:rsid w:val="0049305F"/>
    <w:rsid w:val="0049496E"/>
    <w:rsid w:val="004967D3"/>
    <w:rsid w:val="00497114"/>
    <w:rsid w:val="00497D2C"/>
    <w:rsid w:val="004A4F6E"/>
    <w:rsid w:val="004A7DA9"/>
    <w:rsid w:val="004B484C"/>
    <w:rsid w:val="004C7794"/>
    <w:rsid w:val="004D097E"/>
    <w:rsid w:val="004D436D"/>
    <w:rsid w:val="004D51CF"/>
    <w:rsid w:val="004E0560"/>
    <w:rsid w:val="004E3347"/>
    <w:rsid w:val="004E7722"/>
    <w:rsid w:val="004F10DC"/>
    <w:rsid w:val="004F2D72"/>
    <w:rsid w:val="004F54A2"/>
    <w:rsid w:val="004F5E9A"/>
    <w:rsid w:val="004F6806"/>
    <w:rsid w:val="004F6B8C"/>
    <w:rsid w:val="004F6E3F"/>
    <w:rsid w:val="0050141E"/>
    <w:rsid w:val="005014F5"/>
    <w:rsid w:val="00502E4D"/>
    <w:rsid w:val="00503ED4"/>
    <w:rsid w:val="0050511E"/>
    <w:rsid w:val="005056C9"/>
    <w:rsid w:val="00505D34"/>
    <w:rsid w:val="005105D4"/>
    <w:rsid w:val="0051094D"/>
    <w:rsid w:val="005111A6"/>
    <w:rsid w:val="00511D11"/>
    <w:rsid w:val="00511FF6"/>
    <w:rsid w:val="0051539B"/>
    <w:rsid w:val="00520481"/>
    <w:rsid w:val="00520DBE"/>
    <w:rsid w:val="005228E6"/>
    <w:rsid w:val="00522A53"/>
    <w:rsid w:val="0052314B"/>
    <w:rsid w:val="005340C4"/>
    <w:rsid w:val="005357A6"/>
    <w:rsid w:val="00535C17"/>
    <w:rsid w:val="0054277E"/>
    <w:rsid w:val="00543290"/>
    <w:rsid w:val="00550719"/>
    <w:rsid w:val="005514AC"/>
    <w:rsid w:val="005518DB"/>
    <w:rsid w:val="00552B43"/>
    <w:rsid w:val="005530A3"/>
    <w:rsid w:val="00561F23"/>
    <w:rsid w:val="00563985"/>
    <w:rsid w:val="005657D8"/>
    <w:rsid w:val="0056610B"/>
    <w:rsid w:val="0056738D"/>
    <w:rsid w:val="00567976"/>
    <w:rsid w:val="00573650"/>
    <w:rsid w:val="00582D85"/>
    <w:rsid w:val="00584A64"/>
    <w:rsid w:val="005872C1"/>
    <w:rsid w:val="0059127E"/>
    <w:rsid w:val="00591B6D"/>
    <w:rsid w:val="005926E2"/>
    <w:rsid w:val="00592DDD"/>
    <w:rsid w:val="005952E0"/>
    <w:rsid w:val="00595763"/>
    <w:rsid w:val="005A04DE"/>
    <w:rsid w:val="005A1647"/>
    <w:rsid w:val="005B083F"/>
    <w:rsid w:val="005B0DD0"/>
    <w:rsid w:val="005B27AC"/>
    <w:rsid w:val="005C151B"/>
    <w:rsid w:val="005C228A"/>
    <w:rsid w:val="005C2CBA"/>
    <w:rsid w:val="005C319E"/>
    <w:rsid w:val="005C3274"/>
    <w:rsid w:val="005C7206"/>
    <w:rsid w:val="005D03AB"/>
    <w:rsid w:val="005D64CC"/>
    <w:rsid w:val="005E0643"/>
    <w:rsid w:val="005E0F4E"/>
    <w:rsid w:val="005E29D1"/>
    <w:rsid w:val="005E4891"/>
    <w:rsid w:val="005E67A5"/>
    <w:rsid w:val="005E6FA6"/>
    <w:rsid w:val="005F07FC"/>
    <w:rsid w:val="005F648D"/>
    <w:rsid w:val="006032F4"/>
    <w:rsid w:val="0060332F"/>
    <w:rsid w:val="006043E2"/>
    <w:rsid w:val="0061388D"/>
    <w:rsid w:val="00620C22"/>
    <w:rsid w:val="00622574"/>
    <w:rsid w:val="00632D22"/>
    <w:rsid w:val="00640AE7"/>
    <w:rsid w:val="00641196"/>
    <w:rsid w:val="00641985"/>
    <w:rsid w:val="006477AF"/>
    <w:rsid w:val="00647B09"/>
    <w:rsid w:val="00657064"/>
    <w:rsid w:val="00661336"/>
    <w:rsid w:val="00662A36"/>
    <w:rsid w:val="00665DDF"/>
    <w:rsid w:val="00667415"/>
    <w:rsid w:val="006676FF"/>
    <w:rsid w:val="006677CB"/>
    <w:rsid w:val="006747DC"/>
    <w:rsid w:val="006758C0"/>
    <w:rsid w:val="00677877"/>
    <w:rsid w:val="00677B76"/>
    <w:rsid w:val="00680F53"/>
    <w:rsid w:val="006859B7"/>
    <w:rsid w:val="006877AA"/>
    <w:rsid w:val="00692837"/>
    <w:rsid w:val="00692A23"/>
    <w:rsid w:val="006A0AB6"/>
    <w:rsid w:val="006B1639"/>
    <w:rsid w:val="006C19EE"/>
    <w:rsid w:val="006C4B15"/>
    <w:rsid w:val="006C5C4D"/>
    <w:rsid w:val="006C6662"/>
    <w:rsid w:val="006C6CA7"/>
    <w:rsid w:val="006C7F1E"/>
    <w:rsid w:val="006C7F65"/>
    <w:rsid w:val="006D3287"/>
    <w:rsid w:val="006D4EFA"/>
    <w:rsid w:val="006D6096"/>
    <w:rsid w:val="006D6E09"/>
    <w:rsid w:val="006E1548"/>
    <w:rsid w:val="006E244A"/>
    <w:rsid w:val="006E2D72"/>
    <w:rsid w:val="006E377A"/>
    <w:rsid w:val="006E4354"/>
    <w:rsid w:val="006E4C89"/>
    <w:rsid w:val="006E6FF7"/>
    <w:rsid w:val="006E7852"/>
    <w:rsid w:val="006F21B0"/>
    <w:rsid w:val="006F2CF0"/>
    <w:rsid w:val="006F6F72"/>
    <w:rsid w:val="006F7A5D"/>
    <w:rsid w:val="00701CEE"/>
    <w:rsid w:val="00707883"/>
    <w:rsid w:val="007101A2"/>
    <w:rsid w:val="00712710"/>
    <w:rsid w:val="00713CBA"/>
    <w:rsid w:val="00717A49"/>
    <w:rsid w:val="00725636"/>
    <w:rsid w:val="0072572D"/>
    <w:rsid w:val="00727620"/>
    <w:rsid w:val="00737809"/>
    <w:rsid w:val="007427BA"/>
    <w:rsid w:val="00743BF7"/>
    <w:rsid w:val="00747074"/>
    <w:rsid w:val="00750845"/>
    <w:rsid w:val="00755A54"/>
    <w:rsid w:val="00756372"/>
    <w:rsid w:val="00761EA4"/>
    <w:rsid w:val="00762485"/>
    <w:rsid w:val="00763D7B"/>
    <w:rsid w:val="007753CD"/>
    <w:rsid w:val="00775C28"/>
    <w:rsid w:val="007772A1"/>
    <w:rsid w:val="00780D5B"/>
    <w:rsid w:val="00783991"/>
    <w:rsid w:val="0079616B"/>
    <w:rsid w:val="007A2380"/>
    <w:rsid w:val="007A2F23"/>
    <w:rsid w:val="007A4B54"/>
    <w:rsid w:val="007B032A"/>
    <w:rsid w:val="007B091D"/>
    <w:rsid w:val="007B0B05"/>
    <w:rsid w:val="007B1E14"/>
    <w:rsid w:val="007B60A7"/>
    <w:rsid w:val="007B6208"/>
    <w:rsid w:val="007B73F1"/>
    <w:rsid w:val="007C0565"/>
    <w:rsid w:val="007C4B30"/>
    <w:rsid w:val="007C7420"/>
    <w:rsid w:val="007C76E1"/>
    <w:rsid w:val="007E1F1C"/>
    <w:rsid w:val="007E2BAF"/>
    <w:rsid w:val="007E59D9"/>
    <w:rsid w:val="007F0FBA"/>
    <w:rsid w:val="007F540B"/>
    <w:rsid w:val="00801B0A"/>
    <w:rsid w:val="0080272D"/>
    <w:rsid w:val="008028E0"/>
    <w:rsid w:val="00803AA6"/>
    <w:rsid w:val="0080410B"/>
    <w:rsid w:val="008049BB"/>
    <w:rsid w:val="008079E3"/>
    <w:rsid w:val="00807D15"/>
    <w:rsid w:val="00810D3D"/>
    <w:rsid w:val="00810D68"/>
    <w:rsid w:val="008117EE"/>
    <w:rsid w:val="008137F3"/>
    <w:rsid w:val="00815723"/>
    <w:rsid w:val="00816C33"/>
    <w:rsid w:val="00816FCD"/>
    <w:rsid w:val="008170B1"/>
    <w:rsid w:val="00817B99"/>
    <w:rsid w:val="008210F9"/>
    <w:rsid w:val="008231BC"/>
    <w:rsid w:val="008233AF"/>
    <w:rsid w:val="00823655"/>
    <w:rsid w:val="008272F4"/>
    <w:rsid w:val="0083023E"/>
    <w:rsid w:val="00835D04"/>
    <w:rsid w:val="00843108"/>
    <w:rsid w:val="00844FD7"/>
    <w:rsid w:val="008538FF"/>
    <w:rsid w:val="0086193F"/>
    <w:rsid w:val="00861F6C"/>
    <w:rsid w:val="008620AB"/>
    <w:rsid w:val="0086301A"/>
    <w:rsid w:val="008705ED"/>
    <w:rsid w:val="00870A03"/>
    <w:rsid w:val="00870C28"/>
    <w:rsid w:val="0087223D"/>
    <w:rsid w:val="00874DC8"/>
    <w:rsid w:val="00874F15"/>
    <w:rsid w:val="00876432"/>
    <w:rsid w:val="008842D8"/>
    <w:rsid w:val="0088592C"/>
    <w:rsid w:val="008860CF"/>
    <w:rsid w:val="00887AB4"/>
    <w:rsid w:val="00891EF8"/>
    <w:rsid w:val="008935AC"/>
    <w:rsid w:val="00895424"/>
    <w:rsid w:val="0089580C"/>
    <w:rsid w:val="008A045D"/>
    <w:rsid w:val="008A2763"/>
    <w:rsid w:val="008A65DA"/>
    <w:rsid w:val="008B1F22"/>
    <w:rsid w:val="008B1F70"/>
    <w:rsid w:val="008B2E97"/>
    <w:rsid w:val="008B5936"/>
    <w:rsid w:val="008C1EF2"/>
    <w:rsid w:val="008C4BD1"/>
    <w:rsid w:val="008C6111"/>
    <w:rsid w:val="008C7531"/>
    <w:rsid w:val="008D2778"/>
    <w:rsid w:val="008D2B74"/>
    <w:rsid w:val="008D3DB8"/>
    <w:rsid w:val="008D51BA"/>
    <w:rsid w:val="008E373F"/>
    <w:rsid w:val="008E460A"/>
    <w:rsid w:val="008E76CB"/>
    <w:rsid w:val="008E7B52"/>
    <w:rsid w:val="008F0A71"/>
    <w:rsid w:val="008F7BF9"/>
    <w:rsid w:val="00901FEE"/>
    <w:rsid w:val="00903C66"/>
    <w:rsid w:val="009074B5"/>
    <w:rsid w:val="00913D3D"/>
    <w:rsid w:val="00917295"/>
    <w:rsid w:val="00917A53"/>
    <w:rsid w:val="0092015B"/>
    <w:rsid w:val="00924E42"/>
    <w:rsid w:val="009266DA"/>
    <w:rsid w:val="0093390E"/>
    <w:rsid w:val="00936B84"/>
    <w:rsid w:val="00937186"/>
    <w:rsid w:val="009579B6"/>
    <w:rsid w:val="00960279"/>
    <w:rsid w:val="009649A5"/>
    <w:rsid w:val="00966A55"/>
    <w:rsid w:val="0096717B"/>
    <w:rsid w:val="009740BF"/>
    <w:rsid w:val="009745C4"/>
    <w:rsid w:val="0097523C"/>
    <w:rsid w:val="00977CD8"/>
    <w:rsid w:val="0098333A"/>
    <w:rsid w:val="009843C4"/>
    <w:rsid w:val="00984BF7"/>
    <w:rsid w:val="00985145"/>
    <w:rsid w:val="009852A4"/>
    <w:rsid w:val="00987C63"/>
    <w:rsid w:val="00991A1F"/>
    <w:rsid w:val="00994DC2"/>
    <w:rsid w:val="009951B0"/>
    <w:rsid w:val="009A2621"/>
    <w:rsid w:val="009A43A6"/>
    <w:rsid w:val="009A48BE"/>
    <w:rsid w:val="009A5613"/>
    <w:rsid w:val="009B51B4"/>
    <w:rsid w:val="009B5284"/>
    <w:rsid w:val="009B70F4"/>
    <w:rsid w:val="009C067D"/>
    <w:rsid w:val="009C3163"/>
    <w:rsid w:val="009C3989"/>
    <w:rsid w:val="009C66D4"/>
    <w:rsid w:val="009C674C"/>
    <w:rsid w:val="009D0C49"/>
    <w:rsid w:val="009E60F2"/>
    <w:rsid w:val="009E62BB"/>
    <w:rsid w:val="009E70D4"/>
    <w:rsid w:val="009E79F2"/>
    <w:rsid w:val="00A00604"/>
    <w:rsid w:val="00A00D4D"/>
    <w:rsid w:val="00A03757"/>
    <w:rsid w:val="00A0476A"/>
    <w:rsid w:val="00A05830"/>
    <w:rsid w:val="00A0723E"/>
    <w:rsid w:val="00A10503"/>
    <w:rsid w:val="00A109B1"/>
    <w:rsid w:val="00A11202"/>
    <w:rsid w:val="00A115F9"/>
    <w:rsid w:val="00A11AEA"/>
    <w:rsid w:val="00A1214F"/>
    <w:rsid w:val="00A13F5E"/>
    <w:rsid w:val="00A22C40"/>
    <w:rsid w:val="00A23E28"/>
    <w:rsid w:val="00A23EEE"/>
    <w:rsid w:val="00A275C8"/>
    <w:rsid w:val="00A27D16"/>
    <w:rsid w:val="00A31041"/>
    <w:rsid w:val="00A363D4"/>
    <w:rsid w:val="00A36B0D"/>
    <w:rsid w:val="00A41FA0"/>
    <w:rsid w:val="00A431A8"/>
    <w:rsid w:val="00A43B20"/>
    <w:rsid w:val="00A43DE2"/>
    <w:rsid w:val="00A447C1"/>
    <w:rsid w:val="00A454C2"/>
    <w:rsid w:val="00A46466"/>
    <w:rsid w:val="00A46DF6"/>
    <w:rsid w:val="00A5126A"/>
    <w:rsid w:val="00A5153B"/>
    <w:rsid w:val="00A522D0"/>
    <w:rsid w:val="00A57A20"/>
    <w:rsid w:val="00A61541"/>
    <w:rsid w:val="00A65112"/>
    <w:rsid w:val="00A65654"/>
    <w:rsid w:val="00A66236"/>
    <w:rsid w:val="00A675CB"/>
    <w:rsid w:val="00A675F6"/>
    <w:rsid w:val="00A75BBA"/>
    <w:rsid w:val="00A76279"/>
    <w:rsid w:val="00A829A3"/>
    <w:rsid w:val="00A83F46"/>
    <w:rsid w:val="00A83FC2"/>
    <w:rsid w:val="00A847FC"/>
    <w:rsid w:val="00AA07FD"/>
    <w:rsid w:val="00AA1268"/>
    <w:rsid w:val="00AA5CFF"/>
    <w:rsid w:val="00AB1043"/>
    <w:rsid w:val="00AB43CB"/>
    <w:rsid w:val="00AB6D6D"/>
    <w:rsid w:val="00AC1C0B"/>
    <w:rsid w:val="00AC2BC8"/>
    <w:rsid w:val="00AC30D4"/>
    <w:rsid w:val="00AC5BE1"/>
    <w:rsid w:val="00AC6205"/>
    <w:rsid w:val="00AD4CBF"/>
    <w:rsid w:val="00AD5088"/>
    <w:rsid w:val="00AD7A74"/>
    <w:rsid w:val="00AE1FC8"/>
    <w:rsid w:val="00AE2C28"/>
    <w:rsid w:val="00AE3305"/>
    <w:rsid w:val="00AE3E48"/>
    <w:rsid w:val="00AE7B78"/>
    <w:rsid w:val="00AF464A"/>
    <w:rsid w:val="00AF669D"/>
    <w:rsid w:val="00B04F27"/>
    <w:rsid w:val="00B052A7"/>
    <w:rsid w:val="00B05F3A"/>
    <w:rsid w:val="00B075D7"/>
    <w:rsid w:val="00B15DE0"/>
    <w:rsid w:val="00B15E89"/>
    <w:rsid w:val="00B223E8"/>
    <w:rsid w:val="00B23365"/>
    <w:rsid w:val="00B2411D"/>
    <w:rsid w:val="00B25082"/>
    <w:rsid w:val="00B251B0"/>
    <w:rsid w:val="00B2649F"/>
    <w:rsid w:val="00B31CBD"/>
    <w:rsid w:val="00B37994"/>
    <w:rsid w:val="00B450AE"/>
    <w:rsid w:val="00B47522"/>
    <w:rsid w:val="00B47FD5"/>
    <w:rsid w:val="00B507B6"/>
    <w:rsid w:val="00B53BA2"/>
    <w:rsid w:val="00B5498D"/>
    <w:rsid w:val="00B54C02"/>
    <w:rsid w:val="00B573B0"/>
    <w:rsid w:val="00B57873"/>
    <w:rsid w:val="00B605CF"/>
    <w:rsid w:val="00B60FF9"/>
    <w:rsid w:val="00B6445B"/>
    <w:rsid w:val="00B663CF"/>
    <w:rsid w:val="00B700BF"/>
    <w:rsid w:val="00B71CED"/>
    <w:rsid w:val="00B73EF7"/>
    <w:rsid w:val="00B859F8"/>
    <w:rsid w:val="00B86D56"/>
    <w:rsid w:val="00B87DCE"/>
    <w:rsid w:val="00B95C0E"/>
    <w:rsid w:val="00B976FF"/>
    <w:rsid w:val="00BA1638"/>
    <w:rsid w:val="00BA2B19"/>
    <w:rsid w:val="00BA4E4C"/>
    <w:rsid w:val="00BA5853"/>
    <w:rsid w:val="00BA6AA1"/>
    <w:rsid w:val="00BB1590"/>
    <w:rsid w:val="00BB6950"/>
    <w:rsid w:val="00BC1D42"/>
    <w:rsid w:val="00BC1F20"/>
    <w:rsid w:val="00BC2945"/>
    <w:rsid w:val="00BC4B5C"/>
    <w:rsid w:val="00BD0E21"/>
    <w:rsid w:val="00BD207C"/>
    <w:rsid w:val="00BD79FB"/>
    <w:rsid w:val="00BE1E13"/>
    <w:rsid w:val="00BE27A6"/>
    <w:rsid w:val="00BE2950"/>
    <w:rsid w:val="00BE31A4"/>
    <w:rsid w:val="00BE3485"/>
    <w:rsid w:val="00BE4EB8"/>
    <w:rsid w:val="00BE63AE"/>
    <w:rsid w:val="00BE72C8"/>
    <w:rsid w:val="00BF1AE5"/>
    <w:rsid w:val="00BF3274"/>
    <w:rsid w:val="00BF6747"/>
    <w:rsid w:val="00C03158"/>
    <w:rsid w:val="00C03248"/>
    <w:rsid w:val="00C052DA"/>
    <w:rsid w:val="00C10B04"/>
    <w:rsid w:val="00C13280"/>
    <w:rsid w:val="00C240C9"/>
    <w:rsid w:val="00C26F42"/>
    <w:rsid w:val="00C30945"/>
    <w:rsid w:val="00C33E61"/>
    <w:rsid w:val="00C35102"/>
    <w:rsid w:val="00C3724E"/>
    <w:rsid w:val="00C373BA"/>
    <w:rsid w:val="00C419BC"/>
    <w:rsid w:val="00C426B1"/>
    <w:rsid w:val="00C464FC"/>
    <w:rsid w:val="00C4792A"/>
    <w:rsid w:val="00C55234"/>
    <w:rsid w:val="00C55B87"/>
    <w:rsid w:val="00C6326A"/>
    <w:rsid w:val="00C65129"/>
    <w:rsid w:val="00C73F6B"/>
    <w:rsid w:val="00C772BB"/>
    <w:rsid w:val="00C8145C"/>
    <w:rsid w:val="00C82A12"/>
    <w:rsid w:val="00C877F1"/>
    <w:rsid w:val="00C91BDE"/>
    <w:rsid w:val="00C943BB"/>
    <w:rsid w:val="00CA25D8"/>
    <w:rsid w:val="00CA4F9B"/>
    <w:rsid w:val="00CA6922"/>
    <w:rsid w:val="00CB0373"/>
    <w:rsid w:val="00CB1AF9"/>
    <w:rsid w:val="00CB46E2"/>
    <w:rsid w:val="00CB4899"/>
    <w:rsid w:val="00CB5ADF"/>
    <w:rsid w:val="00CC3E66"/>
    <w:rsid w:val="00CC5F1D"/>
    <w:rsid w:val="00CD27A9"/>
    <w:rsid w:val="00CD27EE"/>
    <w:rsid w:val="00CD374D"/>
    <w:rsid w:val="00CD50E3"/>
    <w:rsid w:val="00CD6EB0"/>
    <w:rsid w:val="00CD78D1"/>
    <w:rsid w:val="00CE184E"/>
    <w:rsid w:val="00CF079A"/>
    <w:rsid w:val="00CF5425"/>
    <w:rsid w:val="00D00EF7"/>
    <w:rsid w:val="00D02576"/>
    <w:rsid w:val="00D0550D"/>
    <w:rsid w:val="00D06E63"/>
    <w:rsid w:val="00D10870"/>
    <w:rsid w:val="00D13CAF"/>
    <w:rsid w:val="00D157BE"/>
    <w:rsid w:val="00D20C44"/>
    <w:rsid w:val="00D21AB6"/>
    <w:rsid w:val="00D22A65"/>
    <w:rsid w:val="00D23D48"/>
    <w:rsid w:val="00D3154A"/>
    <w:rsid w:val="00D32FEC"/>
    <w:rsid w:val="00D33EDE"/>
    <w:rsid w:val="00D33F62"/>
    <w:rsid w:val="00D341A8"/>
    <w:rsid w:val="00D36F2A"/>
    <w:rsid w:val="00D379F9"/>
    <w:rsid w:val="00D4119C"/>
    <w:rsid w:val="00D420E4"/>
    <w:rsid w:val="00D426CB"/>
    <w:rsid w:val="00D477CB"/>
    <w:rsid w:val="00D5000F"/>
    <w:rsid w:val="00D51F2D"/>
    <w:rsid w:val="00D52EBF"/>
    <w:rsid w:val="00D55B78"/>
    <w:rsid w:val="00D57133"/>
    <w:rsid w:val="00D577E1"/>
    <w:rsid w:val="00D60973"/>
    <w:rsid w:val="00D620F8"/>
    <w:rsid w:val="00D6435E"/>
    <w:rsid w:val="00D66100"/>
    <w:rsid w:val="00D6632D"/>
    <w:rsid w:val="00D7007A"/>
    <w:rsid w:val="00D717CE"/>
    <w:rsid w:val="00D71ED4"/>
    <w:rsid w:val="00D72A68"/>
    <w:rsid w:val="00D740F4"/>
    <w:rsid w:val="00D7704B"/>
    <w:rsid w:val="00D80F0A"/>
    <w:rsid w:val="00D82A71"/>
    <w:rsid w:val="00D831E9"/>
    <w:rsid w:val="00D84528"/>
    <w:rsid w:val="00D84A14"/>
    <w:rsid w:val="00D84C1B"/>
    <w:rsid w:val="00D862C2"/>
    <w:rsid w:val="00D92928"/>
    <w:rsid w:val="00D942F6"/>
    <w:rsid w:val="00DA1E2F"/>
    <w:rsid w:val="00DA7821"/>
    <w:rsid w:val="00DB0072"/>
    <w:rsid w:val="00DB2DE7"/>
    <w:rsid w:val="00DB42C4"/>
    <w:rsid w:val="00DB6B16"/>
    <w:rsid w:val="00DC0538"/>
    <w:rsid w:val="00DC11BF"/>
    <w:rsid w:val="00DD3DE2"/>
    <w:rsid w:val="00DD4E79"/>
    <w:rsid w:val="00DD6FC4"/>
    <w:rsid w:val="00DD73E9"/>
    <w:rsid w:val="00DD764F"/>
    <w:rsid w:val="00DE0332"/>
    <w:rsid w:val="00DE1B59"/>
    <w:rsid w:val="00DE4A65"/>
    <w:rsid w:val="00DE4DDD"/>
    <w:rsid w:val="00DF072F"/>
    <w:rsid w:val="00DF0C9C"/>
    <w:rsid w:val="00DF32FB"/>
    <w:rsid w:val="00DF3836"/>
    <w:rsid w:val="00DF44CE"/>
    <w:rsid w:val="00DF5EE7"/>
    <w:rsid w:val="00E01ED8"/>
    <w:rsid w:val="00E11104"/>
    <w:rsid w:val="00E113D3"/>
    <w:rsid w:val="00E11D97"/>
    <w:rsid w:val="00E1335B"/>
    <w:rsid w:val="00E13A03"/>
    <w:rsid w:val="00E205C9"/>
    <w:rsid w:val="00E21400"/>
    <w:rsid w:val="00E22463"/>
    <w:rsid w:val="00E22523"/>
    <w:rsid w:val="00E26603"/>
    <w:rsid w:val="00E26B70"/>
    <w:rsid w:val="00E308D1"/>
    <w:rsid w:val="00E3222A"/>
    <w:rsid w:val="00E32B56"/>
    <w:rsid w:val="00E32E2F"/>
    <w:rsid w:val="00E33F11"/>
    <w:rsid w:val="00E3631F"/>
    <w:rsid w:val="00E40468"/>
    <w:rsid w:val="00E41188"/>
    <w:rsid w:val="00E5136E"/>
    <w:rsid w:val="00E516DC"/>
    <w:rsid w:val="00E532D2"/>
    <w:rsid w:val="00E55489"/>
    <w:rsid w:val="00E57196"/>
    <w:rsid w:val="00E57DEC"/>
    <w:rsid w:val="00E614E6"/>
    <w:rsid w:val="00E64BD1"/>
    <w:rsid w:val="00E6661C"/>
    <w:rsid w:val="00E67DD9"/>
    <w:rsid w:val="00E70837"/>
    <w:rsid w:val="00E83D4A"/>
    <w:rsid w:val="00E85994"/>
    <w:rsid w:val="00E85999"/>
    <w:rsid w:val="00E86550"/>
    <w:rsid w:val="00E90466"/>
    <w:rsid w:val="00E91A60"/>
    <w:rsid w:val="00E925DA"/>
    <w:rsid w:val="00E92AA3"/>
    <w:rsid w:val="00EA12E8"/>
    <w:rsid w:val="00EA1BEB"/>
    <w:rsid w:val="00EA2540"/>
    <w:rsid w:val="00EA2689"/>
    <w:rsid w:val="00EA2F8D"/>
    <w:rsid w:val="00EA79EA"/>
    <w:rsid w:val="00EB1D6A"/>
    <w:rsid w:val="00EB21B2"/>
    <w:rsid w:val="00EB4839"/>
    <w:rsid w:val="00EC0113"/>
    <w:rsid w:val="00EC0217"/>
    <w:rsid w:val="00EC0AC9"/>
    <w:rsid w:val="00EC4377"/>
    <w:rsid w:val="00EC45DD"/>
    <w:rsid w:val="00EC78BC"/>
    <w:rsid w:val="00EC7955"/>
    <w:rsid w:val="00ED0B26"/>
    <w:rsid w:val="00ED18B1"/>
    <w:rsid w:val="00ED6071"/>
    <w:rsid w:val="00ED72F2"/>
    <w:rsid w:val="00EE1125"/>
    <w:rsid w:val="00EE4391"/>
    <w:rsid w:val="00EF0150"/>
    <w:rsid w:val="00EF06F4"/>
    <w:rsid w:val="00EF2DA0"/>
    <w:rsid w:val="00EF5445"/>
    <w:rsid w:val="00EF5A47"/>
    <w:rsid w:val="00EF6948"/>
    <w:rsid w:val="00EF7FE5"/>
    <w:rsid w:val="00F0225B"/>
    <w:rsid w:val="00F042F3"/>
    <w:rsid w:val="00F057B6"/>
    <w:rsid w:val="00F06DC8"/>
    <w:rsid w:val="00F0779F"/>
    <w:rsid w:val="00F10960"/>
    <w:rsid w:val="00F109DC"/>
    <w:rsid w:val="00F10B57"/>
    <w:rsid w:val="00F10F00"/>
    <w:rsid w:val="00F11C2D"/>
    <w:rsid w:val="00F17087"/>
    <w:rsid w:val="00F210D0"/>
    <w:rsid w:val="00F21228"/>
    <w:rsid w:val="00F227C1"/>
    <w:rsid w:val="00F25A1A"/>
    <w:rsid w:val="00F25A32"/>
    <w:rsid w:val="00F25AE2"/>
    <w:rsid w:val="00F26FD6"/>
    <w:rsid w:val="00F31872"/>
    <w:rsid w:val="00F323CA"/>
    <w:rsid w:val="00F36BE5"/>
    <w:rsid w:val="00F438A5"/>
    <w:rsid w:val="00F44601"/>
    <w:rsid w:val="00F5065F"/>
    <w:rsid w:val="00F528E7"/>
    <w:rsid w:val="00F529CD"/>
    <w:rsid w:val="00F52AD9"/>
    <w:rsid w:val="00F538DF"/>
    <w:rsid w:val="00F53A6F"/>
    <w:rsid w:val="00F5455B"/>
    <w:rsid w:val="00F561E1"/>
    <w:rsid w:val="00F56F2B"/>
    <w:rsid w:val="00F60F72"/>
    <w:rsid w:val="00F6233F"/>
    <w:rsid w:val="00F64A9F"/>
    <w:rsid w:val="00F64DBD"/>
    <w:rsid w:val="00F732E5"/>
    <w:rsid w:val="00F73BCA"/>
    <w:rsid w:val="00F76DED"/>
    <w:rsid w:val="00F8130A"/>
    <w:rsid w:val="00F86C13"/>
    <w:rsid w:val="00F86D77"/>
    <w:rsid w:val="00F87E9F"/>
    <w:rsid w:val="00F901BD"/>
    <w:rsid w:val="00F920C5"/>
    <w:rsid w:val="00F94A6C"/>
    <w:rsid w:val="00F977F6"/>
    <w:rsid w:val="00FA14C2"/>
    <w:rsid w:val="00FA1AEB"/>
    <w:rsid w:val="00FA3019"/>
    <w:rsid w:val="00FA68E5"/>
    <w:rsid w:val="00FA7019"/>
    <w:rsid w:val="00FB3D00"/>
    <w:rsid w:val="00FB5194"/>
    <w:rsid w:val="00FB6A68"/>
    <w:rsid w:val="00FC24A4"/>
    <w:rsid w:val="00FC75CD"/>
    <w:rsid w:val="00FD011B"/>
    <w:rsid w:val="00FD1475"/>
    <w:rsid w:val="00FD14A4"/>
    <w:rsid w:val="00FD1D72"/>
    <w:rsid w:val="00FD1E0D"/>
    <w:rsid w:val="00FD2CF1"/>
    <w:rsid w:val="00FD307C"/>
    <w:rsid w:val="00FD4AC8"/>
    <w:rsid w:val="00FE0810"/>
    <w:rsid w:val="00FE1DBF"/>
    <w:rsid w:val="00FE1F0B"/>
    <w:rsid w:val="00FE25FD"/>
    <w:rsid w:val="00FE3157"/>
    <w:rsid w:val="00FE3A25"/>
    <w:rsid w:val="00FE4511"/>
    <w:rsid w:val="00FE4C56"/>
    <w:rsid w:val="00FE4FB0"/>
    <w:rsid w:val="00FE557E"/>
    <w:rsid w:val="00FF0D84"/>
    <w:rsid w:val="00FF2B72"/>
    <w:rsid w:val="00FF37EC"/>
    <w:rsid w:val="00FF541A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E55489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E55489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C7FA991E76A593D280F720DFC6A4DE1B62ECE83EB273C8D454138782ADEA18DB968FF3B2CA0571C85DEA62DB9245DA8CD7A247547C1AC7SDj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76C5B5878AB1326EB0EA84F95F2AA4AF0AA2184560FFAF28C9E5FA7CC2A438A64457B37A4F82F331890753A8v3a0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76C5B5878AB1326EB0EA84F95F2AA4AF0AA2184560FFAF28C9E5FA7CC2A438B4440FBC734E97A662D3505EAA348DFC375BE6851Bv4a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22B4-3506-424B-AF16-7B61BCD0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6738</Words>
  <Characters>38407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6</cp:revision>
  <cp:lastPrinted>2020-12-09T10:27:00Z</cp:lastPrinted>
  <dcterms:created xsi:type="dcterms:W3CDTF">2022-12-08T05:37:00Z</dcterms:created>
  <dcterms:modified xsi:type="dcterms:W3CDTF">2022-12-09T08:20:00Z</dcterms:modified>
</cp:coreProperties>
</file>